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3E6" w:rsidRPr="00D05705" w:rsidRDefault="00273945" w:rsidP="00F6622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</w:t>
      </w:r>
      <w:r w:rsidR="004553E6" w:rsidRPr="00D05705">
        <w:rPr>
          <w:b/>
          <w:sz w:val="22"/>
          <w:szCs w:val="22"/>
        </w:rPr>
        <w:t xml:space="preserve">ндикативна годишна работна програма за предоставяне </w:t>
      </w:r>
      <w:r w:rsidR="004553E6">
        <w:rPr>
          <w:b/>
          <w:sz w:val="22"/>
          <w:szCs w:val="22"/>
        </w:rPr>
        <w:t>на безвъзмездна финансова помощ</w:t>
      </w:r>
    </w:p>
    <w:p w:rsidR="004553E6" w:rsidRPr="00A62E8E" w:rsidRDefault="004553E6" w:rsidP="004553E6">
      <w:pP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ОПЕРАТИВНА </w:t>
      </w:r>
      <w:r w:rsidRPr="00D05705">
        <w:rPr>
          <w:b/>
          <w:sz w:val="22"/>
          <w:szCs w:val="22"/>
        </w:rPr>
        <w:t xml:space="preserve">ПРОГРАМА </w:t>
      </w:r>
      <w:r>
        <w:rPr>
          <w:b/>
          <w:sz w:val="22"/>
          <w:szCs w:val="22"/>
        </w:rPr>
        <w:t>„РЕГИОНИ В РАСТЕЖ“ 2014-2020 /ОПРР/</w:t>
      </w:r>
      <w:r w:rsidR="002D348A" w:rsidRPr="002D348A">
        <w:rPr>
          <w:b/>
          <w:sz w:val="22"/>
          <w:szCs w:val="22"/>
          <w:u w:val="single"/>
        </w:rPr>
        <w:t xml:space="preserve"> </w:t>
      </w:r>
      <w:r w:rsidR="002D348A" w:rsidRPr="00422FEC">
        <w:rPr>
          <w:b/>
          <w:sz w:val="22"/>
          <w:szCs w:val="22"/>
          <w:u w:val="single"/>
        </w:rPr>
        <w:t>ЗА 201</w:t>
      </w:r>
      <w:r w:rsidR="002D348A" w:rsidRPr="00A62E8E">
        <w:rPr>
          <w:b/>
          <w:sz w:val="22"/>
          <w:szCs w:val="22"/>
          <w:u w:val="single"/>
        </w:rPr>
        <w:t>6</w:t>
      </w:r>
      <w:r w:rsidR="002D348A" w:rsidRPr="00422FEC">
        <w:rPr>
          <w:b/>
          <w:sz w:val="22"/>
          <w:szCs w:val="22"/>
          <w:u w:val="single"/>
        </w:rPr>
        <w:t xml:space="preserve"> г</w:t>
      </w:r>
      <w:r w:rsidR="002D348A" w:rsidRPr="00A62E8E">
        <w:rPr>
          <w:b/>
          <w:sz w:val="22"/>
          <w:szCs w:val="22"/>
          <w:u w:val="single"/>
        </w:rPr>
        <w:t>.</w:t>
      </w:r>
    </w:p>
    <w:p w:rsidR="004553E6" w:rsidRPr="00A62E8E" w:rsidRDefault="004553E6" w:rsidP="002D348A">
      <w:pPr>
        <w:spacing w:before="120"/>
        <w:jc w:val="center"/>
        <w:rPr>
          <w:b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9"/>
        <w:gridCol w:w="1115"/>
        <w:gridCol w:w="1222"/>
        <w:gridCol w:w="1062"/>
        <w:gridCol w:w="552"/>
        <w:gridCol w:w="1417"/>
        <w:gridCol w:w="1134"/>
        <w:gridCol w:w="1843"/>
        <w:gridCol w:w="1559"/>
        <w:gridCol w:w="866"/>
        <w:gridCol w:w="850"/>
        <w:gridCol w:w="1009"/>
        <w:gridCol w:w="726"/>
        <w:gridCol w:w="722"/>
        <w:gridCol w:w="534"/>
        <w:gridCol w:w="33"/>
        <w:gridCol w:w="1214"/>
      </w:tblGrid>
      <w:tr w:rsidR="00E00BAE" w:rsidRPr="001B5E09" w:rsidTr="002D348A">
        <w:trPr>
          <w:trHeight w:val="584"/>
        </w:trPr>
        <w:tc>
          <w:tcPr>
            <w:tcW w:w="284" w:type="dxa"/>
            <w:vMerge w:val="restart"/>
            <w:shd w:val="clear" w:color="auto" w:fill="auto"/>
          </w:tcPr>
          <w:p w:rsidR="004553E6" w:rsidRPr="001F4813" w:rsidRDefault="004553E6" w:rsidP="00AF2F99">
            <w:pPr>
              <w:widowControl w:val="0"/>
              <w:spacing w:before="120"/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1F4813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4553E6" w:rsidRPr="001F4813" w:rsidRDefault="004553E6" w:rsidP="00AF2F99">
            <w:pPr>
              <w:spacing w:before="120"/>
              <w:ind w:left="-112" w:right="-108"/>
              <w:jc w:val="center"/>
              <w:rPr>
                <w:b/>
                <w:sz w:val="16"/>
                <w:szCs w:val="16"/>
              </w:rPr>
            </w:pPr>
            <w:r w:rsidRPr="001F4813">
              <w:rPr>
                <w:b/>
                <w:sz w:val="16"/>
                <w:szCs w:val="16"/>
              </w:rPr>
              <w:t>Наименование на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1F4813">
              <w:rPr>
                <w:b/>
                <w:sz w:val="16"/>
                <w:szCs w:val="16"/>
              </w:rPr>
              <w:t>процедурата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4553E6" w:rsidRPr="001F4813" w:rsidRDefault="004553E6" w:rsidP="00AF2F99">
            <w:pPr>
              <w:spacing w:before="120"/>
              <w:ind w:left="-108" w:right="-107"/>
              <w:jc w:val="center"/>
              <w:rPr>
                <w:b/>
                <w:sz w:val="16"/>
                <w:szCs w:val="16"/>
              </w:rPr>
            </w:pPr>
            <w:r w:rsidRPr="001F4813">
              <w:rPr>
                <w:b/>
                <w:sz w:val="16"/>
                <w:szCs w:val="16"/>
              </w:rPr>
              <w:t>Цел</w:t>
            </w:r>
            <w:r>
              <w:rPr>
                <w:b/>
                <w:sz w:val="16"/>
                <w:szCs w:val="16"/>
              </w:rPr>
              <w:t>и</w:t>
            </w:r>
            <w:r w:rsidRPr="001F4813">
              <w:rPr>
                <w:b/>
                <w:sz w:val="16"/>
                <w:szCs w:val="16"/>
              </w:rPr>
              <w:t xml:space="preserve"> на </w:t>
            </w:r>
            <w:r>
              <w:rPr>
                <w:b/>
                <w:sz w:val="16"/>
                <w:szCs w:val="16"/>
              </w:rPr>
              <w:t xml:space="preserve">предоставяната БФП по </w:t>
            </w:r>
            <w:r w:rsidRPr="001F4813">
              <w:rPr>
                <w:b/>
                <w:sz w:val="16"/>
                <w:szCs w:val="16"/>
              </w:rPr>
              <w:t>процедурата</w:t>
            </w:r>
          </w:p>
        </w:tc>
        <w:tc>
          <w:tcPr>
            <w:tcW w:w="1062" w:type="dxa"/>
            <w:vMerge w:val="restart"/>
            <w:shd w:val="clear" w:color="auto" w:fill="auto"/>
          </w:tcPr>
          <w:p w:rsidR="004553E6" w:rsidRPr="001F4813" w:rsidRDefault="004553E6" w:rsidP="00AF2F99">
            <w:pPr>
              <w:spacing w:before="120"/>
              <w:ind w:left="-66" w:right="-85"/>
              <w:jc w:val="center"/>
              <w:rPr>
                <w:b/>
                <w:sz w:val="16"/>
                <w:szCs w:val="16"/>
              </w:rPr>
            </w:pPr>
            <w:r w:rsidRPr="001F4813">
              <w:rPr>
                <w:b/>
                <w:sz w:val="16"/>
                <w:szCs w:val="16"/>
              </w:rPr>
              <w:t>Вид процедура за предоставяне на БФП</w:t>
            </w:r>
            <w:r w:rsidRPr="00A62E8E">
              <w:rPr>
                <w:b/>
                <w:sz w:val="16"/>
                <w:szCs w:val="16"/>
              </w:rPr>
              <w:t xml:space="preserve"> </w:t>
            </w:r>
            <w:r w:rsidRPr="001F4813">
              <w:rPr>
                <w:b/>
                <w:sz w:val="16"/>
                <w:szCs w:val="16"/>
              </w:rPr>
              <w:t>по чл. 3 от ПМС № 107/2014 г.</w:t>
            </w:r>
          </w:p>
        </w:tc>
        <w:tc>
          <w:tcPr>
            <w:tcW w:w="552" w:type="dxa"/>
            <w:vMerge w:val="restart"/>
            <w:shd w:val="clear" w:color="auto" w:fill="auto"/>
          </w:tcPr>
          <w:p w:rsidR="004553E6" w:rsidRPr="00A4628E" w:rsidRDefault="004553E6" w:rsidP="00DE1C65">
            <w:pPr>
              <w:spacing w:before="120"/>
              <w:ind w:left="-107" w:right="-110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Извър</w:t>
            </w:r>
            <w:r w:rsidR="008B6811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>шване</w:t>
            </w:r>
            <w:proofErr w:type="spellEnd"/>
            <w:r>
              <w:rPr>
                <w:b/>
                <w:sz w:val="16"/>
                <w:szCs w:val="16"/>
              </w:rPr>
              <w:t xml:space="preserve"> на предвари-телен подбор на концепции за проектни предложения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553E6" w:rsidRPr="00CB36CA" w:rsidRDefault="004553E6" w:rsidP="00B92D98">
            <w:pPr>
              <w:spacing w:before="120"/>
              <w:ind w:left="-77" w:right="-49"/>
              <w:jc w:val="center"/>
              <w:rPr>
                <w:b/>
                <w:sz w:val="16"/>
                <w:szCs w:val="16"/>
              </w:rPr>
            </w:pPr>
            <w:r w:rsidRPr="00CB36CA">
              <w:rPr>
                <w:b/>
                <w:sz w:val="16"/>
                <w:szCs w:val="16"/>
              </w:rPr>
              <w:t>Общ размер на БФ</w:t>
            </w:r>
            <w:bookmarkStart w:id="0" w:name="_GoBack"/>
            <w:bookmarkEnd w:id="0"/>
            <w:r w:rsidRPr="00CB36CA">
              <w:rPr>
                <w:b/>
                <w:sz w:val="16"/>
                <w:szCs w:val="16"/>
              </w:rPr>
              <w:t>П  за процедурата /лв./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553E6" w:rsidRPr="001F4813" w:rsidRDefault="004553E6" w:rsidP="00AF2F99">
            <w:pPr>
              <w:spacing w:before="120"/>
              <w:ind w:left="-109" w:right="-111"/>
              <w:jc w:val="center"/>
              <w:rPr>
                <w:b/>
                <w:sz w:val="16"/>
                <w:szCs w:val="16"/>
              </w:rPr>
            </w:pPr>
            <w:r w:rsidRPr="001F4813">
              <w:rPr>
                <w:b/>
                <w:sz w:val="16"/>
                <w:szCs w:val="16"/>
              </w:rPr>
              <w:t xml:space="preserve">Допустими </w:t>
            </w:r>
            <w:r>
              <w:rPr>
                <w:b/>
                <w:sz w:val="16"/>
                <w:szCs w:val="16"/>
              </w:rPr>
              <w:t>кандидати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553E6" w:rsidRPr="001F4813" w:rsidRDefault="004553E6" w:rsidP="00AF2F99">
            <w:pPr>
              <w:spacing w:before="120"/>
              <w:ind w:right="4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Примерни допустими дейности </w:t>
            </w:r>
            <w:r>
              <w:rPr>
                <w:rStyle w:val="FootnoteReference"/>
                <w:b/>
                <w:sz w:val="16"/>
                <w:szCs w:val="16"/>
              </w:rPr>
              <w:footnoteReference w:id="2"/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53E6" w:rsidRPr="001F4813" w:rsidRDefault="004553E6" w:rsidP="00AF2F99">
            <w:pPr>
              <w:spacing w:before="1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Категории д</w:t>
            </w:r>
            <w:r w:rsidRPr="001F4813">
              <w:rPr>
                <w:b/>
                <w:sz w:val="16"/>
                <w:szCs w:val="16"/>
              </w:rPr>
              <w:t>опустими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1F4813">
              <w:rPr>
                <w:b/>
                <w:sz w:val="16"/>
                <w:szCs w:val="16"/>
              </w:rPr>
              <w:t>разходи</w:t>
            </w:r>
            <w:r>
              <w:rPr>
                <w:rStyle w:val="FootnoteReference"/>
                <w:b/>
                <w:sz w:val="16"/>
                <w:szCs w:val="16"/>
              </w:rPr>
              <w:footnoteReference w:id="3"/>
            </w:r>
          </w:p>
        </w:tc>
        <w:tc>
          <w:tcPr>
            <w:tcW w:w="866" w:type="dxa"/>
            <w:vMerge w:val="restart"/>
            <w:shd w:val="clear" w:color="auto" w:fill="auto"/>
          </w:tcPr>
          <w:p w:rsidR="004553E6" w:rsidRPr="003602B1" w:rsidRDefault="004553E6" w:rsidP="00AF2F99">
            <w:pPr>
              <w:spacing w:before="120"/>
              <w:ind w:left="-108" w:right="-108"/>
              <w:jc w:val="center"/>
              <w:rPr>
                <w:b/>
                <w:color w:val="000000"/>
                <w:sz w:val="16"/>
                <w:szCs w:val="16"/>
              </w:rPr>
            </w:pPr>
            <w:r w:rsidRPr="003602B1">
              <w:rPr>
                <w:b/>
                <w:color w:val="000000"/>
                <w:sz w:val="16"/>
                <w:szCs w:val="16"/>
              </w:rPr>
              <w:t xml:space="preserve">Максимален </w:t>
            </w:r>
          </w:p>
          <w:p w:rsidR="004553E6" w:rsidRPr="001F4813" w:rsidRDefault="004553E6" w:rsidP="00AF2F99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3602B1">
              <w:rPr>
                <w:b/>
                <w:color w:val="000000"/>
                <w:sz w:val="16"/>
                <w:szCs w:val="16"/>
              </w:rPr>
              <w:t xml:space="preserve">% на </w:t>
            </w:r>
            <w:proofErr w:type="spellStart"/>
            <w:r w:rsidRPr="003602B1">
              <w:rPr>
                <w:b/>
                <w:color w:val="000000"/>
                <w:sz w:val="16"/>
                <w:szCs w:val="16"/>
              </w:rPr>
              <w:t>съ-финанси</w:t>
            </w:r>
            <w:r>
              <w:rPr>
                <w:b/>
                <w:color w:val="000000"/>
                <w:sz w:val="16"/>
                <w:szCs w:val="16"/>
              </w:rPr>
              <w:t>-</w:t>
            </w:r>
            <w:r w:rsidRPr="003602B1">
              <w:rPr>
                <w:b/>
                <w:color w:val="000000"/>
                <w:sz w:val="16"/>
                <w:szCs w:val="16"/>
              </w:rPr>
              <w:t>ране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</w:tcPr>
          <w:p w:rsidR="004553E6" w:rsidRPr="001F4813" w:rsidRDefault="004553E6" w:rsidP="00AF2F99">
            <w:pPr>
              <w:tabs>
                <w:tab w:val="left" w:pos="601"/>
              </w:tabs>
              <w:spacing w:before="120"/>
              <w:ind w:left="-69" w:right="-10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</w:t>
            </w:r>
            <w:r w:rsidRPr="001F4813">
              <w:rPr>
                <w:b/>
                <w:sz w:val="16"/>
                <w:szCs w:val="16"/>
              </w:rPr>
              <w:t>ата на обявяване на процедурата</w:t>
            </w:r>
          </w:p>
        </w:tc>
        <w:tc>
          <w:tcPr>
            <w:tcW w:w="1009" w:type="dxa"/>
            <w:vMerge w:val="restart"/>
            <w:shd w:val="clear" w:color="auto" w:fill="auto"/>
          </w:tcPr>
          <w:p w:rsidR="004553E6" w:rsidRPr="001F4813" w:rsidRDefault="004553E6" w:rsidP="00F37664">
            <w:pPr>
              <w:spacing w:before="120"/>
              <w:ind w:left="-107" w:right="-5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</w:t>
            </w:r>
            <w:r w:rsidRPr="001F4813">
              <w:rPr>
                <w:b/>
                <w:sz w:val="16"/>
                <w:szCs w:val="16"/>
              </w:rPr>
              <w:t xml:space="preserve">раен срок за подаване на проектни </w:t>
            </w:r>
            <w:proofErr w:type="spellStart"/>
            <w:r w:rsidRPr="001F4813">
              <w:rPr>
                <w:b/>
                <w:sz w:val="16"/>
                <w:szCs w:val="16"/>
              </w:rPr>
              <w:t>предложе</w:t>
            </w:r>
            <w:r w:rsidR="00F37664">
              <w:rPr>
                <w:b/>
                <w:sz w:val="16"/>
                <w:szCs w:val="16"/>
              </w:rPr>
              <w:t>-</w:t>
            </w:r>
            <w:r w:rsidRPr="001F4813">
              <w:rPr>
                <w:b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1448" w:type="dxa"/>
            <w:gridSpan w:val="2"/>
            <w:shd w:val="clear" w:color="auto" w:fill="auto"/>
          </w:tcPr>
          <w:p w:rsidR="004553E6" w:rsidRPr="001F4813" w:rsidRDefault="004553E6" w:rsidP="00F37664">
            <w:pPr>
              <w:spacing w:before="120"/>
              <w:ind w:left="-102" w:right="-83"/>
              <w:jc w:val="center"/>
              <w:rPr>
                <w:b/>
                <w:sz w:val="16"/>
                <w:szCs w:val="16"/>
              </w:rPr>
            </w:pPr>
            <w:r w:rsidRPr="001F4813">
              <w:rPr>
                <w:b/>
                <w:sz w:val="16"/>
                <w:szCs w:val="16"/>
              </w:rPr>
              <w:t>Представлява ли процедурата/ част от нея:</w:t>
            </w:r>
          </w:p>
        </w:tc>
        <w:tc>
          <w:tcPr>
            <w:tcW w:w="1781" w:type="dxa"/>
            <w:gridSpan w:val="3"/>
            <w:shd w:val="clear" w:color="auto" w:fill="auto"/>
          </w:tcPr>
          <w:p w:rsidR="004553E6" w:rsidRPr="001F4813" w:rsidRDefault="004553E6" w:rsidP="00AF2F99">
            <w:pPr>
              <w:spacing w:before="120"/>
              <w:ind w:left="-109" w:right="-10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</w:t>
            </w:r>
            <w:r w:rsidRPr="001F4813">
              <w:rPr>
                <w:b/>
                <w:sz w:val="16"/>
                <w:szCs w:val="16"/>
              </w:rPr>
              <w:t xml:space="preserve">азмер на БФП за </w:t>
            </w:r>
            <w:r>
              <w:rPr>
                <w:b/>
                <w:sz w:val="16"/>
                <w:szCs w:val="16"/>
              </w:rPr>
              <w:t xml:space="preserve">проект </w:t>
            </w:r>
            <w:r w:rsidRPr="001F4813">
              <w:rPr>
                <w:b/>
                <w:sz w:val="16"/>
                <w:szCs w:val="16"/>
              </w:rPr>
              <w:t>/лв./</w:t>
            </w:r>
          </w:p>
        </w:tc>
      </w:tr>
      <w:tr w:rsidR="00E00BAE" w:rsidRPr="001B5E09" w:rsidTr="002D348A">
        <w:trPr>
          <w:trHeight w:val="392"/>
        </w:trPr>
        <w:tc>
          <w:tcPr>
            <w:tcW w:w="284" w:type="dxa"/>
            <w:vMerge/>
            <w:shd w:val="clear" w:color="auto" w:fill="auto"/>
          </w:tcPr>
          <w:p w:rsidR="004553E6" w:rsidRPr="001B5E09" w:rsidRDefault="004553E6" w:rsidP="00AF2F99">
            <w:pPr>
              <w:ind w:left="-2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4553E6" w:rsidRPr="001B5E09" w:rsidRDefault="004553E6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4553E6" w:rsidRPr="001B5E09" w:rsidRDefault="004553E6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4553E6" w:rsidRPr="001B5E09" w:rsidRDefault="004553E6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2" w:type="dxa"/>
            <w:vMerge/>
            <w:shd w:val="clear" w:color="auto" w:fill="auto"/>
          </w:tcPr>
          <w:p w:rsidR="004553E6" w:rsidRPr="001B5E09" w:rsidRDefault="004553E6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553E6" w:rsidRPr="001B5E09" w:rsidRDefault="004553E6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553E6" w:rsidRPr="001B5E09" w:rsidRDefault="004553E6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553E6" w:rsidRPr="001B5E09" w:rsidRDefault="004553E6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53E6" w:rsidRPr="001B5E09" w:rsidRDefault="004553E6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6" w:type="dxa"/>
            <w:vMerge/>
            <w:shd w:val="clear" w:color="auto" w:fill="auto"/>
          </w:tcPr>
          <w:p w:rsidR="004553E6" w:rsidRPr="001B5E09" w:rsidRDefault="004553E6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553E6" w:rsidRPr="001B5E09" w:rsidRDefault="004553E6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9" w:type="dxa"/>
            <w:vMerge/>
            <w:shd w:val="clear" w:color="auto" w:fill="auto"/>
          </w:tcPr>
          <w:p w:rsidR="004553E6" w:rsidRPr="001B5E09" w:rsidRDefault="004553E6" w:rsidP="00AF2F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4553E6" w:rsidRPr="001F4813" w:rsidRDefault="00E00BAE" w:rsidP="00E00BAE">
            <w:pPr>
              <w:ind w:left="-109" w:right="-55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д</w:t>
            </w:r>
            <w:r w:rsidR="004553E6" w:rsidRPr="001F4813">
              <w:rPr>
                <w:b/>
                <w:sz w:val="16"/>
                <w:szCs w:val="16"/>
              </w:rPr>
              <w:t>ър</w:t>
            </w:r>
            <w:r>
              <w:rPr>
                <w:b/>
                <w:sz w:val="16"/>
                <w:szCs w:val="16"/>
              </w:rPr>
              <w:t>-</w:t>
            </w:r>
            <w:r w:rsidR="004553E6" w:rsidRPr="001F4813">
              <w:rPr>
                <w:b/>
                <w:sz w:val="16"/>
                <w:szCs w:val="16"/>
              </w:rPr>
              <w:t>жавна</w:t>
            </w:r>
            <w:proofErr w:type="spellEnd"/>
            <w:r w:rsidR="004553E6" w:rsidRPr="001F4813">
              <w:rPr>
                <w:b/>
                <w:sz w:val="16"/>
                <w:szCs w:val="16"/>
              </w:rPr>
              <w:t xml:space="preserve"> помощ</w:t>
            </w:r>
          </w:p>
        </w:tc>
        <w:tc>
          <w:tcPr>
            <w:tcW w:w="722" w:type="dxa"/>
            <w:shd w:val="clear" w:color="auto" w:fill="auto"/>
          </w:tcPr>
          <w:p w:rsidR="004553E6" w:rsidRPr="001F4813" w:rsidRDefault="00F37664" w:rsidP="00F37664">
            <w:pPr>
              <w:ind w:left="-108" w:right="-144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м</w:t>
            </w:r>
            <w:r w:rsidR="004553E6" w:rsidRPr="001F4813">
              <w:rPr>
                <w:b/>
                <w:sz w:val="16"/>
                <w:szCs w:val="16"/>
              </w:rPr>
              <w:t>ини</w:t>
            </w:r>
            <w:r>
              <w:rPr>
                <w:b/>
                <w:sz w:val="16"/>
                <w:szCs w:val="16"/>
              </w:rPr>
              <w:t>-</w:t>
            </w:r>
            <w:r w:rsidR="004553E6" w:rsidRPr="001F4813">
              <w:rPr>
                <w:b/>
                <w:sz w:val="16"/>
                <w:szCs w:val="16"/>
              </w:rPr>
              <w:t>мална</w:t>
            </w:r>
            <w:proofErr w:type="spellEnd"/>
            <w:r w:rsidR="004553E6" w:rsidRPr="001F4813">
              <w:rPr>
                <w:b/>
                <w:sz w:val="16"/>
                <w:szCs w:val="16"/>
              </w:rPr>
              <w:t xml:space="preserve"> помощ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553E6" w:rsidRPr="00044A2D" w:rsidRDefault="00F37664" w:rsidP="00F37664">
            <w:pPr>
              <w:ind w:left="-110" w:right="-106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м</w:t>
            </w:r>
            <w:r w:rsidR="002468D3" w:rsidRPr="00044A2D">
              <w:rPr>
                <w:b/>
                <w:sz w:val="16"/>
                <w:szCs w:val="16"/>
              </w:rPr>
              <w:t>ини</w:t>
            </w:r>
            <w:r>
              <w:rPr>
                <w:b/>
                <w:sz w:val="16"/>
                <w:szCs w:val="16"/>
              </w:rPr>
              <w:t>-</w:t>
            </w:r>
            <w:r w:rsidR="002468D3">
              <w:rPr>
                <w:b/>
                <w:sz w:val="16"/>
                <w:szCs w:val="16"/>
              </w:rPr>
              <w:t>м</w:t>
            </w:r>
            <w:r w:rsidR="002468D3" w:rsidRPr="00044A2D">
              <w:rPr>
                <w:b/>
                <w:sz w:val="16"/>
                <w:szCs w:val="16"/>
              </w:rPr>
              <w:t>ален</w:t>
            </w:r>
            <w:proofErr w:type="spellEnd"/>
          </w:p>
        </w:tc>
        <w:tc>
          <w:tcPr>
            <w:tcW w:w="1214" w:type="dxa"/>
            <w:shd w:val="clear" w:color="auto" w:fill="auto"/>
          </w:tcPr>
          <w:p w:rsidR="004553E6" w:rsidRPr="00044A2D" w:rsidRDefault="002468D3" w:rsidP="00AF2F99">
            <w:pPr>
              <w:ind w:left="-110" w:right="-10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</w:t>
            </w:r>
            <w:r w:rsidRPr="00044A2D">
              <w:rPr>
                <w:b/>
                <w:sz w:val="16"/>
                <w:szCs w:val="16"/>
              </w:rPr>
              <w:t>акси</w:t>
            </w:r>
            <w:r>
              <w:rPr>
                <w:b/>
                <w:sz w:val="16"/>
                <w:szCs w:val="16"/>
              </w:rPr>
              <w:t>м</w:t>
            </w:r>
            <w:r w:rsidRPr="00044A2D">
              <w:rPr>
                <w:b/>
                <w:sz w:val="16"/>
                <w:szCs w:val="16"/>
              </w:rPr>
              <w:t>ален</w:t>
            </w:r>
          </w:p>
        </w:tc>
      </w:tr>
      <w:tr w:rsidR="00C50F73" w:rsidRPr="001B5E09" w:rsidTr="002D348A">
        <w:tc>
          <w:tcPr>
            <w:tcW w:w="303" w:type="dxa"/>
            <w:gridSpan w:val="2"/>
            <w:shd w:val="clear" w:color="auto" w:fill="auto"/>
          </w:tcPr>
          <w:p w:rsidR="00C50F73" w:rsidDel="007A6286" w:rsidRDefault="00C50F73" w:rsidP="00AF2F99">
            <w:pPr>
              <w:rPr>
                <w:sz w:val="18"/>
                <w:szCs w:val="18"/>
              </w:rPr>
            </w:pPr>
          </w:p>
        </w:tc>
        <w:tc>
          <w:tcPr>
            <w:tcW w:w="15858" w:type="dxa"/>
            <w:gridSpan w:val="16"/>
            <w:shd w:val="clear" w:color="auto" w:fill="auto"/>
          </w:tcPr>
          <w:p w:rsidR="00C50F73" w:rsidRPr="00636424" w:rsidRDefault="00C50F73" w:rsidP="00636424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636424">
              <w:rPr>
                <w:b/>
                <w:sz w:val="18"/>
                <w:szCs w:val="18"/>
              </w:rPr>
              <w:t>Приоритетна ос 4</w:t>
            </w:r>
            <w:r w:rsidRPr="00636424">
              <w:rPr>
                <w:rStyle w:val="FootnoteReference"/>
                <w:b/>
                <w:sz w:val="18"/>
                <w:szCs w:val="18"/>
              </w:rPr>
              <w:footnoteReference w:id="4"/>
            </w:r>
            <w:r w:rsidRPr="00636424">
              <w:rPr>
                <w:b/>
                <w:sz w:val="18"/>
                <w:szCs w:val="18"/>
              </w:rPr>
              <w:t xml:space="preserve"> „Регионална здравна инфраструктура“</w:t>
            </w:r>
          </w:p>
        </w:tc>
      </w:tr>
      <w:tr w:rsidR="00C50F73" w:rsidRPr="001B5E09" w:rsidTr="002D348A">
        <w:tc>
          <w:tcPr>
            <w:tcW w:w="303" w:type="dxa"/>
            <w:gridSpan w:val="2"/>
            <w:shd w:val="clear" w:color="auto" w:fill="auto"/>
          </w:tcPr>
          <w:p w:rsidR="00C50F73" w:rsidRDefault="00C50F73" w:rsidP="00AF2F99">
            <w:pPr>
              <w:rPr>
                <w:sz w:val="18"/>
                <w:szCs w:val="18"/>
              </w:rPr>
            </w:pPr>
          </w:p>
          <w:p w:rsidR="00C50F73" w:rsidRPr="004E6A9F" w:rsidDel="007A6286" w:rsidRDefault="004E6A9F" w:rsidP="00AF2F9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15" w:type="dxa"/>
            <w:shd w:val="clear" w:color="auto" w:fill="auto"/>
          </w:tcPr>
          <w:p w:rsidR="00C50F73" w:rsidRDefault="00C50F73" w:rsidP="00AD5182">
            <w:pPr>
              <w:spacing w:before="60"/>
              <w:ind w:left="-74"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Регионална здравна </w:t>
            </w:r>
            <w:proofErr w:type="spellStart"/>
            <w:r>
              <w:rPr>
                <w:sz w:val="18"/>
                <w:szCs w:val="18"/>
              </w:rPr>
              <w:t>инфраструк</w:t>
            </w:r>
            <w:proofErr w:type="spellEnd"/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тура</w:t>
            </w:r>
          </w:p>
        </w:tc>
        <w:tc>
          <w:tcPr>
            <w:tcW w:w="1222" w:type="dxa"/>
            <w:shd w:val="clear" w:color="auto" w:fill="auto"/>
          </w:tcPr>
          <w:p w:rsidR="00C50F73" w:rsidRDefault="00C50F73" w:rsidP="00214E06">
            <w:pPr>
              <w:spacing w:before="60"/>
              <w:ind w:left="-76" w:right="-66"/>
              <w:jc w:val="center"/>
              <w:rPr>
                <w:sz w:val="18"/>
                <w:szCs w:val="18"/>
                <w:lang w:bidi="bg-BG"/>
              </w:rPr>
            </w:pPr>
            <w:r w:rsidRPr="001D0C73">
              <w:rPr>
                <w:sz w:val="18"/>
                <w:szCs w:val="18"/>
                <w:lang w:bidi="bg-BG"/>
              </w:rPr>
              <w:t xml:space="preserve">Подобрен достъп до спешна медицинска помощ с възможности за спешна диагностика, лечение и </w:t>
            </w:r>
            <w:r w:rsidRPr="001D0C73">
              <w:rPr>
                <w:sz w:val="18"/>
                <w:szCs w:val="18"/>
                <w:lang w:bidi="bg-BG"/>
              </w:rPr>
              <w:lastRenderedPageBreak/>
              <w:t>наблюдение до 24 ч.</w:t>
            </w:r>
          </w:p>
          <w:p w:rsidR="00C50F73" w:rsidRDefault="00C50F73" w:rsidP="00214E06">
            <w:pPr>
              <w:spacing w:before="60"/>
              <w:ind w:left="-76" w:right="-66"/>
              <w:jc w:val="center"/>
              <w:rPr>
                <w:sz w:val="18"/>
                <w:szCs w:val="18"/>
                <w:lang w:bidi="bg-BG"/>
              </w:rPr>
            </w:pPr>
          </w:p>
          <w:p w:rsidR="00C50F73" w:rsidRPr="004A3376" w:rsidRDefault="00C50F73" w:rsidP="00214E06">
            <w:pPr>
              <w:spacing w:before="60"/>
              <w:ind w:left="-76" w:right="-66"/>
              <w:jc w:val="center"/>
              <w:rPr>
                <w:sz w:val="18"/>
                <w:szCs w:val="18"/>
              </w:rPr>
            </w:pPr>
            <w:r w:rsidRPr="0044278B">
              <w:rPr>
                <w:sz w:val="18"/>
                <w:szCs w:val="18"/>
              </w:rPr>
              <w:t>Намаляване на броя хоспитализации в здравната система</w:t>
            </w:r>
          </w:p>
        </w:tc>
        <w:tc>
          <w:tcPr>
            <w:tcW w:w="1062" w:type="dxa"/>
            <w:shd w:val="clear" w:color="auto" w:fill="auto"/>
          </w:tcPr>
          <w:p w:rsidR="00C50F73" w:rsidRPr="00D76A76" w:rsidRDefault="00C50F73" w:rsidP="001A761F">
            <w:pPr>
              <w:spacing w:before="60"/>
              <w:ind w:right="-39"/>
              <w:jc w:val="center"/>
              <w:rPr>
                <w:sz w:val="18"/>
                <w:szCs w:val="18"/>
              </w:rPr>
            </w:pPr>
            <w:r w:rsidRPr="00D76A76">
              <w:rPr>
                <w:sz w:val="18"/>
                <w:szCs w:val="18"/>
              </w:rPr>
              <w:lastRenderedPageBreak/>
              <w:t xml:space="preserve">Процедура за директно </w:t>
            </w:r>
            <w:proofErr w:type="spellStart"/>
            <w:r w:rsidRPr="00D76A76">
              <w:rPr>
                <w:sz w:val="18"/>
                <w:szCs w:val="18"/>
              </w:rPr>
              <w:t>предоста</w:t>
            </w:r>
            <w:r w:rsidR="00E9304B">
              <w:rPr>
                <w:sz w:val="18"/>
                <w:szCs w:val="18"/>
              </w:rPr>
              <w:t>-в</w:t>
            </w:r>
            <w:r w:rsidRPr="00D76A76">
              <w:rPr>
                <w:sz w:val="18"/>
                <w:szCs w:val="18"/>
              </w:rPr>
              <w:t>яне</w:t>
            </w:r>
            <w:proofErr w:type="spellEnd"/>
            <w:r w:rsidRPr="00D76A76">
              <w:rPr>
                <w:sz w:val="18"/>
                <w:szCs w:val="18"/>
              </w:rPr>
              <w:t xml:space="preserve"> на БФП</w:t>
            </w:r>
          </w:p>
          <w:p w:rsidR="00C50F73" w:rsidRPr="00D76A76" w:rsidRDefault="00C50F73" w:rsidP="00214E06">
            <w:pPr>
              <w:spacing w:before="60"/>
              <w:ind w:right="-39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auto"/>
          </w:tcPr>
          <w:p w:rsidR="00C50F73" w:rsidRPr="009E54DB" w:rsidRDefault="00C50F73" w:rsidP="00214E06">
            <w:pPr>
              <w:spacing w:before="60"/>
              <w:jc w:val="center"/>
              <w:rPr>
                <w:sz w:val="18"/>
                <w:szCs w:val="18"/>
              </w:rPr>
            </w:pPr>
            <w:r w:rsidRPr="009E54DB">
              <w:rPr>
                <w:sz w:val="18"/>
                <w:szCs w:val="18"/>
              </w:rPr>
              <w:t>НЕ</w:t>
            </w:r>
          </w:p>
        </w:tc>
        <w:tc>
          <w:tcPr>
            <w:tcW w:w="1417" w:type="dxa"/>
            <w:shd w:val="clear" w:color="auto" w:fill="auto"/>
          </w:tcPr>
          <w:p w:rsidR="00C50F73" w:rsidRDefault="00EC73D9" w:rsidP="00EC73D9">
            <w:pPr>
              <w:spacing w:before="60"/>
              <w:ind w:right="-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163 502 132,68 </w:t>
            </w:r>
          </w:p>
        </w:tc>
        <w:tc>
          <w:tcPr>
            <w:tcW w:w="1134" w:type="dxa"/>
            <w:shd w:val="clear" w:color="auto" w:fill="auto"/>
          </w:tcPr>
          <w:p w:rsidR="00C50F73" w:rsidRPr="00E8753F" w:rsidRDefault="00C50F73" w:rsidP="00214E06">
            <w:pPr>
              <w:spacing w:before="60"/>
              <w:ind w:left="-45" w:right="-4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Министер-ство</w:t>
            </w:r>
            <w:proofErr w:type="spellEnd"/>
            <w:r>
              <w:rPr>
                <w:sz w:val="18"/>
                <w:szCs w:val="18"/>
              </w:rPr>
              <w:t xml:space="preserve"> на </w:t>
            </w:r>
            <w:proofErr w:type="spellStart"/>
            <w:r>
              <w:rPr>
                <w:sz w:val="18"/>
                <w:szCs w:val="18"/>
              </w:rPr>
              <w:t>здравеопаз-ването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C50F73" w:rsidRPr="00636424" w:rsidRDefault="00C50F73" w:rsidP="00636424">
            <w:pPr>
              <w:numPr>
                <w:ilvl w:val="0"/>
                <w:numId w:val="3"/>
              </w:numPr>
              <w:spacing w:before="60"/>
              <w:ind w:left="0" w:right="-62" w:hanging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A62E8E">
              <w:rPr>
                <w:sz w:val="18"/>
                <w:szCs w:val="18"/>
              </w:rPr>
              <w:t xml:space="preserve"> </w:t>
            </w:r>
            <w:r w:rsidRPr="00636424">
              <w:rPr>
                <w:sz w:val="18"/>
                <w:szCs w:val="18"/>
                <w:lang w:bidi="bg-BG"/>
              </w:rPr>
              <w:t xml:space="preserve">Подпомагане на спешните отделения в областните </w:t>
            </w:r>
            <w:proofErr w:type="spellStart"/>
            <w:r w:rsidRPr="00636424">
              <w:rPr>
                <w:sz w:val="18"/>
                <w:szCs w:val="18"/>
                <w:lang w:bidi="bg-BG"/>
              </w:rPr>
              <w:t>многопрофилни</w:t>
            </w:r>
            <w:proofErr w:type="spellEnd"/>
            <w:r w:rsidRPr="00636424">
              <w:rPr>
                <w:sz w:val="18"/>
                <w:szCs w:val="18"/>
                <w:lang w:bidi="bg-BG"/>
              </w:rPr>
              <w:t xml:space="preserve"> болници да развият капацитет за оказване на спешна медицинска помощ</w:t>
            </w:r>
          </w:p>
          <w:p w:rsidR="005E29CC" w:rsidRDefault="00C50F73" w:rsidP="005E29CC">
            <w:pPr>
              <w:numPr>
                <w:ilvl w:val="0"/>
                <w:numId w:val="10"/>
              </w:numPr>
              <w:tabs>
                <w:tab w:val="left" w:pos="0"/>
                <w:tab w:val="left" w:pos="145"/>
              </w:tabs>
              <w:spacing w:before="60"/>
              <w:ind w:left="0" w:right="-62" w:hanging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  <w:r w:rsidR="005E29CC">
              <w:rPr>
                <w:sz w:val="18"/>
                <w:szCs w:val="18"/>
              </w:rPr>
              <w:t>Строителство, реконструкция, ремонт, оборудване и обзавеждане Центровете за спешна медицинска помощ (ЦСМП) и техните филиали</w:t>
            </w:r>
          </w:p>
          <w:p w:rsidR="005E29CC" w:rsidRDefault="005E29CC" w:rsidP="005E29CC">
            <w:pPr>
              <w:numPr>
                <w:ilvl w:val="0"/>
                <w:numId w:val="10"/>
              </w:numPr>
              <w:tabs>
                <w:tab w:val="left" w:pos="0"/>
                <w:tab w:val="left" w:pos="145"/>
              </w:tabs>
              <w:spacing w:before="60"/>
              <w:ind w:left="0" w:right="-62" w:hanging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Закупуване на съвременни санитарни превозни средства</w:t>
            </w:r>
          </w:p>
          <w:p w:rsidR="00C50F73" w:rsidRPr="001D0C73" w:rsidRDefault="005E29CC" w:rsidP="005E29CC">
            <w:pPr>
              <w:numPr>
                <w:ilvl w:val="0"/>
                <w:numId w:val="3"/>
              </w:numPr>
              <w:tabs>
                <w:tab w:val="left" w:pos="0"/>
                <w:tab w:val="left" w:pos="145"/>
              </w:tabs>
              <w:spacing w:before="60"/>
              <w:ind w:left="0" w:right="-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-Техническа подкрепа, консултации, проучвания, анализи, изследвания и друг външен експертен опит в подкрепа на изпълнението на големия проект и на </w:t>
            </w:r>
            <w:r>
              <w:rPr>
                <w:sz w:val="18"/>
                <w:szCs w:val="18"/>
                <w:lang w:bidi="bg-BG"/>
              </w:rPr>
              <w:t xml:space="preserve">имащите отношение критерии на предварително условие 9.3 и осигуряване на </w:t>
            </w:r>
            <w:proofErr w:type="spellStart"/>
            <w:r>
              <w:rPr>
                <w:sz w:val="18"/>
                <w:szCs w:val="18"/>
                <w:lang w:bidi="bg-BG"/>
              </w:rPr>
              <w:t>усточйивост</w:t>
            </w:r>
            <w:proofErr w:type="spellEnd"/>
            <w:r>
              <w:rPr>
                <w:sz w:val="18"/>
                <w:szCs w:val="18"/>
                <w:lang w:bidi="bg-BG"/>
              </w:rPr>
              <w:t xml:space="preserve"> на инвестициите.</w:t>
            </w:r>
          </w:p>
        </w:tc>
        <w:tc>
          <w:tcPr>
            <w:tcW w:w="1559" w:type="dxa"/>
            <w:shd w:val="clear" w:color="auto" w:fill="auto"/>
          </w:tcPr>
          <w:p w:rsidR="00C50F73" w:rsidRDefault="00C50F73" w:rsidP="009672AB">
            <w:pPr>
              <w:numPr>
                <w:ilvl w:val="0"/>
                <w:numId w:val="1"/>
              </w:numPr>
              <w:spacing w:before="60"/>
              <w:ind w:left="176" w:right="-62" w:hanging="142"/>
              <w:rPr>
                <w:sz w:val="18"/>
                <w:szCs w:val="18"/>
              </w:rPr>
            </w:pPr>
            <w:r w:rsidRPr="000A6576">
              <w:rPr>
                <w:sz w:val="18"/>
                <w:szCs w:val="18"/>
              </w:rPr>
              <w:lastRenderedPageBreak/>
              <w:t>разходи за СМР</w:t>
            </w:r>
          </w:p>
          <w:p w:rsidR="00C50F73" w:rsidRDefault="00C50F73" w:rsidP="009672AB">
            <w:pPr>
              <w:numPr>
                <w:ilvl w:val="0"/>
                <w:numId w:val="1"/>
              </w:numPr>
              <w:spacing w:before="60"/>
              <w:ind w:left="176" w:right="-62" w:hanging="142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GB"/>
              </w:rPr>
              <w:t xml:space="preserve">разходи за </w:t>
            </w:r>
            <w:r w:rsidRPr="008C365E">
              <w:rPr>
                <w:rFonts w:eastAsia="Calibri"/>
                <w:sz w:val="18"/>
                <w:szCs w:val="18"/>
                <w:lang w:eastAsia="en-GB"/>
              </w:rPr>
              <w:t>о</w:t>
            </w:r>
            <w:r w:rsidRPr="008C365E">
              <w:rPr>
                <w:sz w:val="18"/>
                <w:szCs w:val="18"/>
              </w:rPr>
              <w:t>бс</w:t>
            </w:r>
            <w:r w:rsidRPr="00BD62E0">
              <w:rPr>
                <w:sz w:val="18"/>
                <w:szCs w:val="18"/>
              </w:rPr>
              <w:t xml:space="preserve">ледвания за енергийна ефективност и конструктивни обследвания на </w:t>
            </w:r>
            <w:r w:rsidRPr="00BD62E0">
              <w:rPr>
                <w:sz w:val="18"/>
                <w:szCs w:val="18"/>
              </w:rPr>
              <w:lastRenderedPageBreak/>
              <w:t>съществуващите сгради</w:t>
            </w:r>
          </w:p>
          <w:p w:rsidR="00C50F73" w:rsidRDefault="00C50F73" w:rsidP="009672AB">
            <w:pPr>
              <w:numPr>
                <w:ilvl w:val="0"/>
                <w:numId w:val="1"/>
              </w:numPr>
              <w:spacing w:before="60"/>
              <w:ind w:left="176" w:right="-62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разходи за проектиране и авторски надзор</w:t>
            </w:r>
          </w:p>
          <w:p w:rsidR="00C50F73" w:rsidRDefault="00C50F73" w:rsidP="009672AB">
            <w:pPr>
              <w:numPr>
                <w:ilvl w:val="0"/>
                <w:numId w:val="1"/>
              </w:numPr>
              <w:spacing w:before="60"/>
              <w:ind w:left="176" w:right="-62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разходи за строителен надзор и оценка на съответствие-то</w:t>
            </w:r>
          </w:p>
          <w:p w:rsidR="00C50F73" w:rsidRDefault="00C50F73" w:rsidP="009672AB">
            <w:pPr>
              <w:numPr>
                <w:ilvl w:val="0"/>
                <w:numId w:val="1"/>
              </w:numPr>
              <w:spacing w:before="60"/>
              <w:ind w:left="176" w:right="-62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разходи  за закупуване на специализирани автомобили </w:t>
            </w:r>
            <w:r w:rsidRPr="00A62E8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линейки</w:t>
            </w:r>
            <w:r w:rsidRPr="00A62E8E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</w:p>
          <w:p w:rsidR="00C50F73" w:rsidRDefault="00C50F73" w:rsidP="009672AB">
            <w:pPr>
              <w:numPr>
                <w:ilvl w:val="0"/>
                <w:numId w:val="1"/>
              </w:numPr>
              <w:spacing w:before="60"/>
              <w:ind w:left="176" w:right="-62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разходи за оборудване и обзавеждане</w:t>
            </w:r>
          </w:p>
          <w:p w:rsidR="00C50F73" w:rsidRDefault="00C50F73" w:rsidP="009672AB">
            <w:pPr>
              <w:numPr>
                <w:ilvl w:val="0"/>
                <w:numId w:val="1"/>
              </w:numPr>
              <w:spacing w:before="60"/>
              <w:ind w:left="176" w:right="-62" w:hanging="142"/>
              <w:rPr>
                <w:sz w:val="18"/>
                <w:szCs w:val="18"/>
              </w:rPr>
            </w:pPr>
            <w:r w:rsidRPr="008C365E">
              <w:rPr>
                <w:sz w:val="18"/>
                <w:szCs w:val="18"/>
              </w:rPr>
              <w:t>разходи за организация и управление</w:t>
            </w:r>
          </w:p>
          <w:p w:rsidR="00C50F73" w:rsidRDefault="00C50F73" w:rsidP="009672AB">
            <w:pPr>
              <w:numPr>
                <w:ilvl w:val="0"/>
                <w:numId w:val="1"/>
              </w:numPr>
              <w:spacing w:before="60"/>
              <w:ind w:left="176" w:right="-62" w:hanging="142"/>
              <w:rPr>
                <w:sz w:val="18"/>
                <w:szCs w:val="18"/>
              </w:rPr>
            </w:pPr>
            <w:r w:rsidRPr="008C365E">
              <w:rPr>
                <w:sz w:val="18"/>
                <w:szCs w:val="18"/>
              </w:rPr>
              <w:t>разходи за публичност и визуализация</w:t>
            </w:r>
          </w:p>
          <w:p w:rsidR="00C50F73" w:rsidRDefault="00C50F73" w:rsidP="009672AB">
            <w:pPr>
              <w:numPr>
                <w:ilvl w:val="0"/>
                <w:numId w:val="1"/>
              </w:numPr>
              <w:spacing w:before="60"/>
              <w:ind w:left="176" w:right="-62" w:hanging="142"/>
              <w:rPr>
                <w:sz w:val="18"/>
                <w:szCs w:val="18"/>
              </w:rPr>
            </w:pPr>
            <w:r w:rsidRPr="008C365E">
              <w:rPr>
                <w:sz w:val="18"/>
                <w:szCs w:val="18"/>
              </w:rPr>
              <w:t>разходи за одит</w:t>
            </w:r>
          </w:p>
          <w:p w:rsidR="002D348A" w:rsidRPr="000A6576" w:rsidRDefault="00C50F73" w:rsidP="002D348A">
            <w:pPr>
              <w:numPr>
                <w:ilvl w:val="0"/>
                <w:numId w:val="1"/>
              </w:numPr>
              <w:spacing w:before="60"/>
              <w:ind w:left="176" w:right="-62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разходи за консултантски услуги (техническа подкрепа)</w:t>
            </w:r>
          </w:p>
        </w:tc>
        <w:tc>
          <w:tcPr>
            <w:tcW w:w="866" w:type="dxa"/>
            <w:shd w:val="clear" w:color="auto" w:fill="auto"/>
          </w:tcPr>
          <w:p w:rsidR="00C50F73" w:rsidRPr="00DE6D37" w:rsidRDefault="00C50F73" w:rsidP="00DE6D37">
            <w:pPr>
              <w:spacing w:before="60"/>
              <w:ind w:left="-45" w:right="-40"/>
              <w:jc w:val="center"/>
              <w:rPr>
                <w:color w:val="000000"/>
                <w:sz w:val="18"/>
                <w:szCs w:val="18"/>
              </w:rPr>
            </w:pPr>
            <w:r w:rsidRPr="00DE6D37">
              <w:rPr>
                <w:color w:val="000000"/>
                <w:sz w:val="18"/>
                <w:szCs w:val="18"/>
              </w:rPr>
              <w:lastRenderedPageBreak/>
              <w:t>85% ЕФРР</w:t>
            </w:r>
          </w:p>
          <w:p w:rsidR="00C50F73" w:rsidRPr="00DE6D37" w:rsidRDefault="00C50F73" w:rsidP="00DE6D37">
            <w:pPr>
              <w:spacing w:before="60"/>
              <w:ind w:left="-45" w:right="-40"/>
              <w:jc w:val="center"/>
              <w:rPr>
                <w:color w:val="000000"/>
                <w:sz w:val="18"/>
                <w:szCs w:val="18"/>
              </w:rPr>
            </w:pPr>
          </w:p>
          <w:p w:rsidR="00C50F73" w:rsidRPr="00DE6D37" w:rsidRDefault="00C50F73" w:rsidP="00DE6D37">
            <w:pPr>
              <w:spacing w:before="60"/>
              <w:ind w:left="-45" w:right="-40"/>
              <w:jc w:val="center"/>
              <w:rPr>
                <w:color w:val="000000"/>
                <w:sz w:val="18"/>
                <w:szCs w:val="18"/>
              </w:rPr>
            </w:pPr>
            <w:r w:rsidRPr="00DE6D37">
              <w:rPr>
                <w:color w:val="000000"/>
                <w:sz w:val="18"/>
                <w:szCs w:val="18"/>
              </w:rPr>
              <w:t>15%</w:t>
            </w:r>
          </w:p>
          <w:p w:rsidR="00C50F73" w:rsidRPr="003602B1" w:rsidRDefault="00C50F73" w:rsidP="00DE6D37">
            <w:pPr>
              <w:spacing w:before="60"/>
              <w:ind w:left="-45" w:right="-40"/>
              <w:jc w:val="center"/>
              <w:rPr>
                <w:color w:val="000000"/>
                <w:sz w:val="18"/>
                <w:szCs w:val="18"/>
              </w:rPr>
            </w:pPr>
            <w:r w:rsidRPr="00DE6D37">
              <w:rPr>
                <w:color w:val="000000"/>
                <w:sz w:val="18"/>
                <w:szCs w:val="18"/>
              </w:rPr>
              <w:t>НФ</w:t>
            </w:r>
          </w:p>
        </w:tc>
        <w:tc>
          <w:tcPr>
            <w:tcW w:w="850" w:type="dxa"/>
            <w:shd w:val="clear" w:color="auto" w:fill="auto"/>
          </w:tcPr>
          <w:p w:rsidR="00C50F73" w:rsidRDefault="00C50F73" w:rsidP="00214E06">
            <w:pPr>
              <w:spacing w:before="60"/>
              <w:ind w:left="-45" w:right="-4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Септем-ври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C50F73" w:rsidRPr="001865B9" w:rsidDel="007A6286" w:rsidRDefault="00C50F73" w:rsidP="00214E06">
            <w:pPr>
              <w:spacing w:before="60"/>
              <w:ind w:left="-45" w:right="-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1009" w:type="dxa"/>
            <w:shd w:val="clear" w:color="auto" w:fill="auto"/>
          </w:tcPr>
          <w:p w:rsidR="00C50F73" w:rsidRPr="00B138BB" w:rsidDel="007A6286" w:rsidRDefault="00C50F73" w:rsidP="00F43634">
            <w:pPr>
              <w:spacing w:before="60"/>
              <w:ind w:left="-45" w:right="-40"/>
              <w:jc w:val="center"/>
              <w:rPr>
                <w:color w:val="000000"/>
                <w:sz w:val="18"/>
                <w:szCs w:val="18"/>
              </w:rPr>
            </w:pPr>
            <w:r w:rsidRPr="00F43634">
              <w:rPr>
                <w:color w:val="000000"/>
                <w:sz w:val="18"/>
                <w:szCs w:val="18"/>
              </w:rPr>
              <w:t>В зависимост от проектната готовност на конкретни</w:t>
            </w:r>
            <w:r>
              <w:rPr>
                <w:color w:val="000000"/>
                <w:sz w:val="18"/>
                <w:szCs w:val="18"/>
              </w:rPr>
              <w:t>я</w:t>
            </w:r>
            <w:r w:rsidRPr="00F43634">
              <w:rPr>
                <w:color w:val="000000"/>
                <w:sz w:val="18"/>
                <w:szCs w:val="18"/>
              </w:rPr>
              <w:t xml:space="preserve">т </w:t>
            </w:r>
            <w:proofErr w:type="spellStart"/>
            <w:r w:rsidRPr="00F43634">
              <w:rPr>
                <w:color w:val="000000"/>
                <w:sz w:val="18"/>
                <w:szCs w:val="18"/>
              </w:rPr>
              <w:t>бенефици</w:t>
            </w:r>
            <w:r w:rsidR="002D348A" w:rsidRPr="00A62E8E">
              <w:rPr>
                <w:color w:val="000000"/>
                <w:sz w:val="18"/>
                <w:szCs w:val="18"/>
              </w:rPr>
              <w:t>-</w:t>
            </w:r>
            <w:r w:rsidRPr="00F43634">
              <w:rPr>
                <w:color w:val="000000"/>
                <w:sz w:val="18"/>
                <w:szCs w:val="18"/>
              </w:rPr>
              <w:lastRenderedPageBreak/>
              <w:t>ент</w:t>
            </w:r>
            <w:proofErr w:type="spellEnd"/>
          </w:p>
        </w:tc>
        <w:tc>
          <w:tcPr>
            <w:tcW w:w="726" w:type="dxa"/>
            <w:shd w:val="clear" w:color="auto" w:fill="auto"/>
          </w:tcPr>
          <w:p w:rsidR="00AD3C9D" w:rsidRPr="00A62E8E" w:rsidRDefault="00AD3C9D" w:rsidP="00526071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*</w:t>
            </w:r>
            <w:r>
              <w:rPr>
                <w:rStyle w:val="FootnoteReference"/>
                <w:sz w:val="18"/>
                <w:szCs w:val="18"/>
              </w:rPr>
              <w:footnoteReference w:id="5"/>
            </w:r>
          </w:p>
          <w:p w:rsidR="00C50F73" w:rsidRPr="00294B16" w:rsidRDefault="00C50F73" w:rsidP="00526071">
            <w:pPr>
              <w:spacing w:before="60"/>
              <w:jc w:val="center"/>
              <w:rPr>
                <w:sz w:val="18"/>
                <w:szCs w:val="18"/>
              </w:rPr>
            </w:pPr>
            <w:r w:rsidRPr="001D5B26">
              <w:rPr>
                <w:sz w:val="18"/>
                <w:szCs w:val="18"/>
              </w:rPr>
              <w:t xml:space="preserve">Пред-стои да бъде </w:t>
            </w:r>
            <w:proofErr w:type="spellStart"/>
            <w:r w:rsidRPr="001D5B26">
              <w:rPr>
                <w:sz w:val="18"/>
                <w:szCs w:val="18"/>
              </w:rPr>
              <w:t>уточ</w:t>
            </w:r>
            <w:r>
              <w:rPr>
                <w:sz w:val="18"/>
                <w:szCs w:val="18"/>
              </w:rPr>
              <w:t>-</w:t>
            </w:r>
            <w:r w:rsidRPr="001D5B26">
              <w:rPr>
                <w:sz w:val="18"/>
                <w:szCs w:val="18"/>
              </w:rPr>
              <w:t>нено</w:t>
            </w:r>
            <w:proofErr w:type="spellEnd"/>
            <w:r w:rsidRPr="001D5B26" w:rsidDel="006A763F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</w:tcPr>
          <w:p w:rsidR="00C50F73" w:rsidRPr="00294B16" w:rsidRDefault="00C50F73" w:rsidP="00214E06">
            <w:pPr>
              <w:spacing w:before="60"/>
              <w:jc w:val="center"/>
              <w:rPr>
                <w:sz w:val="18"/>
                <w:szCs w:val="18"/>
              </w:rPr>
            </w:pPr>
            <w:r w:rsidRPr="00294B16">
              <w:rPr>
                <w:sz w:val="18"/>
                <w:szCs w:val="18"/>
              </w:rPr>
              <w:t>НЕ</w:t>
            </w:r>
          </w:p>
        </w:tc>
        <w:tc>
          <w:tcPr>
            <w:tcW w:w="534" w:type="dxa"/>
            <w:shd w:val="clear" w:color="auto" w:fill="auto"/>
          </w:tcPr>
          <w:p w:rsidR="00C50F73" w:rsidRPr="00294B16" w:rsidRDefault="00C50F73" w:rsidP="00214E06">
            <w:pPr>
              <w:spacing w:before="60"/>
              <w:ind w:left="-64" w:right="-80"/>
              <w:jc w:val="center"/>
              <w:rPr>
                <w:sz w:val="18"/>
                <w:szCs w:val="18"/>
              </w:rPr>
            </w:pPr>
            <w:r w:rsidRPr="00294B16">
              <w:rPr>
                <w:sz w:val="18"/>
                <w:szCs w:val="18"/>
              </w:rPr>
              <w:t>НП</w:t>
            </w:r>
          </w:p>
        </w:tc>
        <w:tc>
          <w:tcPr>
            <w:tcW w:w="1247" w:type="dxa"/>
            <w:gridSpan w:val="2"/>
            <w:shd w:val="clear" w:color="auto" w:fill="auto"/>
          </w:tcPr>
          <w:p w:rsidR="00C50F73" w:rsidRDefault="000E6DA1" w:rsidP="00214E06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163 502</w:t>
            </w:r>
            <w:r w:rsidR="002D348A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132</w:t>
            </w:r>
            <w:r w:rsidR="002D348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</w:rPr>
              <w:t>68</w:t>
            </w:r>
          </w:p>
        </w:tc>
      </w:tr>
      <w:tr w:rsidR="00526071" w:rsidRPr="001B5E09" w:rsidTr="002D348A">
        <w:tc>
          <w:tcPr>
            <w:tcW w:w="16161" w:type="dxa"/>
            <w:gridSpan w:val="18"/>
            <w:shd w:val="clear" w:color="auto" w:fill="auto"/>
          </w:tcPr>
          <w:p w:rsidR="00526071" w:rsidRPr="00526071" w:rsidRDefault="00526071" w:rsidP="00214E06">
            <w:pPr>
              <w:spacing w:before="60"/>
              <w:jc w:val="center"/>
              <w:rPr>
                <w:b/>
                <w:sz w:val="18"/>
                <w:szCs w:val="18"/>
              </w:rPr>
            </w:pPr>
            <w:r w:rsidRPr="00526071">
              <w:rPr>
                <w:b/>
                <w:sz w:val="18"/>
                <w:szCs w:val="18"/>
              </w:rPr>
              <w:lastRenderedPageBreak/>
              <w:t xml:space="preserve">Приоритетна ос </w:t>
            </w:r>
            <w:r w:rsidR="00EC7AAF">
              <w:rPr>
                <w:rStyle w:val="FootnoteReference"/>
                <w:b/>
                <w:sz w:val="18"/>
                <w:szCs w:val="18"/>
              </w:rPr>
              <w:footnoteReference w:id="6"/>
            </w:r>
            <w:r w:rsidRPr="00526071">
              <w:rPr>
                <w:b/>
                <w:sz w:val="18"/>
                <w:szCs w:val="18"/>
              </w:rPr>
              <w:t xml:space="preserve">5 „Регионална социална инфраструктура“ </w:t>
            </w:r>
          </w:p>
        </w:tc>
      </w:tr>
      <w:tr w:rsidR="00AA2A9B" w:rsidRPr="001B5E09" w:rsidTr="002D348A">
        <w:tc>
          <w:tcPr>
            <w:tcW w:w="303" w:type="dxa"/>
            <w:gridSpan w:val="2"/>
            <w:shd w:val="clear" w:color="auto" w:fill="auto"/>
          </w:tcPr>
          <w:p w:rsidR="00AA2A9B" w:rsidRDefault="00AA2A9B" w:rsidP="00AF2F99">
            <w:pPr>
              <w:rPr>
                <w:sz w:val="18"/>
                <w:szCs w:val="18"/>
              </w:rPr>
            </w:pPr>
          </w:p>
          <w:p w:rsidR="00AA2A9B" w:rsidRPr="004E6A9F" w:rsidRDefault="00AA2A9B" w:rsidP="00AF2F9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AA2A9B" w:rsidRDefault="00AA2A9B" w:rsidP="00AD5182">
            <w:pPr>
              <w:spacing w:before="60"/>
              <w:ind w:left="-74"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Подкрепа за </w:t>
            </w:r>
            <w:proofErr w:type="spellStart"/>
            <w:r w:rsidRPr="00285A67">
              <w:rPr>
                <w:sz w:val="18"/>
                <w:szCs w:val="18"/>
              </w:rPr>
              <w:t>деинституционализация</w:t>
            </w:r>
            <w:proofErr w:type="spellEnd"/>
            <w:r w:rsidRPr="00285A67">
              <w:rPr>
                <w:sz w:val="18"/>
                <w:szCs w:val="18"/>
              </w:rPr>
              <w:t xml:space="preserve"> на социалните услуги за деца и възрастни</w:t>
            </w:r>
          </w:p>
        </w:tc>
        <w:tc>
          <w:tcPr>
            <w:tcW w:w="1222" w:type="dxa"/>
            <w:shd w:val="clear" w:color="auto" w:fill="auto"/>
          </w:tcPr>
          <w:p w:rsidR="00AA2A9B" w:rsidRPr="001D0C73" w:rsidRDefault="00AA2A9B" w:rsidP="00214E06">
            <w:pPr>
              <w:spacing w:before="60"/>
              <w:ind w:left="-76" w:right="-66"/>
              <w:jc w:val="center"/>
              <w:rPr>
                <w:sz w:val="18"/>
                <w:szCs w:val="18"/>
                <w:lang w:bidi="bg-BG"/>
              </w:rPr>
            </w:pPr>
            <w:r w:rsidRPr="001F1F9A">
              <w:rPr>
                <w:sz w:val="18"/>
                <w:szCs w:val="18"/>
                <w:lang w:bidi="bg-BG"/>
              </w:rPr>
              <w:t xml:space="preserve">Подобряване на регионалната социална </w:t>
            </w:r>
            <w:proofErr w:type="spellStart"/>
            <w:r w:rsidRPr="001F1F9A">
              <w:rPr>
                <w:sz w:val="18"/>
                <w:szCs w:val="18"/>
                <w:lang w:bidi="bg-BG"/>
              </w:rPr>
              <w:t>инфраструк</w:t>
            </w:r>
            <w:r>
              <w:rPr>
                <w:sz w:val="18"/>
                <w:szCs w:val="18"/>
                <w:lang w:bidi="bg-BG"/>
              </w:rPr>
              <w:t>-</w:t>
            </w:r>
            <w:r w:rsidRPr="001F1F9A">
              <w:rPr>
                <w:sz w:val="18"/>
                <w:szCs w:val="18"/>
                <w:lang w:bidi="bg-BG"/>
              </w:rPr>
              <w:t>тура</w:t>
            </w:r>
            <w:proofErr w:type="spellEnd"/>
            <w:r w:rsidRPr="001F1F9A">
              <w:rPr>
                <w:sz w:val="18"/>
                <w:szCs w:val="18"/>
                <w:lang w:bidi="bg-BG"/>
              </w:rPr>
              <w:t xml:space="preserve"> за </w:t>
            </w:r>
            <w:proofErr w:type="spellStart"/>
            <w:r w:rsidRPr="001F1F9A">
              <w:rPr>
                <w:sz w:val="18"/>
                <w:szCs w:val="18"/>
                <w:lang w:bidi="bg-BG"/>
              </w:rPr>
              <w:t>деинститу</w:t>
            </w:r>
            <w:r>
              <w:rPr>
                <w:sz w:val="18"/>
                <w:szCs w:val="18"/>
                <w:lang w:bidi="bg-BG"/>
              </w:rPr>
              <w:t>-</w:t>
            </w:r>
            <w:r w:rsidRPr="001F1F9A">
              <w:rPr>
                <w:sz w:val="18"/>
                <w:szCs w:val="18"/>
                <w:lang w:bidi="bg-BG"/>
              </w:rPr>
              <w:t>ционализация</w:t>
            </w:r>
            <w:proofErr w:type="spellEnd"/>
            <w:r w:rsidRPr="001F1F9A">
              <w:rPr>
                <w:sz w:val="18"/>
                <w:szCs w:val="18"/>
                <w:lang w:bidi="bg-BG"/>
              </w:rPr>
              <w:t xml:space="preserve"> на социалните услуги за деца и възрастни</w:t>
            </w:r>
          </w:p>
        </w:tc>
        <w:tc>
          <w:tcPr>
            <w:tcW w:w="1062" w:type="dxa"/>
            <w:shd w:val="clear" w:color="auto" w:fill="auto"/>
          </w:tcPr>
          <w:p w:rsidR="00AA2A9B" w:rsidRPr="00D76A76" w:rsidRDefault="00AA2A9B" w:rsidP="0071227B">
            <w:pPr>
              <w:spacing w:before="60"/>
              <w:ind w:right="-39"/>
              <w:jc w:val="center"/>
              <w:rPr>
                <w:sz w:val="18"/>
                <w:szCs w:val="18"/>
              </w:rPr>
            </w:pPr>
            <w:r w:rsidRPr="00D76A76">
              <w:rPr>
                <w:sz w:val="18"/>
                <w:szCs w:val="18"/>
              </w:rPr>
              <w:t xml:space="preserve">Процедура за директно </w:t>
            </w:r>
            <w:proofErr w:type="spellStart"/>
            <w:r w:rsidRPr="00D76A76">
              <w:rPr>
                <w:sz w:val="18"/>
                <w:szCs w:val="18"/>
              </w:rPr>
              <w:t>предоста</w:t>
            </w:r>
            <w:r>
              <w:rPr>
                <w:sz w:val="18"/>
                <w:szCs w:val="18"/>
              </w:rPr>
              <w:t>-</w:t>
            </w:r>
            <w:r w:rsidRPr="00D76A76">
              <w:rPr>
                <w:sz w:val="18"/>
                <w:szCs w:val="18"/>
              </w:rPr>
              <w:t>вяне</w:t>
            </w:r>
            <w:proofErr w:type="spellEnd"/>
            <w:r w:rsidRPr="00D76A76">
              <w:rPr>
                <w:sz w:val="18"/>
                <w:szCs w:val="18"/>
              </w:rPr>
              <w:t xml:space="preserve"> на БФП</w:t>
            </w:r>
          </w:p>
          <w:p w:rsidR="00AA2A9B" w:rsidRPr="00D76A76" w:rsidRDefault="00AA2A9B" w:rsidP="0071227B">
            <w:pPr>
              <w:spacing w:before="60"/>
              <w:ind w:right="-39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auto"/>
          </w:tcPr>
          <w:p w:rsidR="00AA2A9B" w:rsidRPr="009E54DB" w:rsidRDefault="00AA2A9B" w:rsidP="0071227B">
            <w:pPr>
              <w:spacing w:before="60"/>
              <w:jc w:val="center"/>
              <w:rPr>
                <w:sz w:val="18"/>
                <w:szCs w:val="18"/>
              </w:rPr>
            </w:pPr>
            <w:r w:rsidRPr="009E54DB">
              <w:rPr>
                <w:sz w:val="18"/>
                <w:szCs w:val="18"/>
              </w:rPr>
              <w:t>НЕ</w:t>
            </w:r>
          </w:p>
        </w:tc>
        <w:tc>
          <w:tcPr>
            <w:tcW w:w="1417" w:type="dxa"/>
            <w:shd w:val="clear" w:color="auto" w:fill="auto"/>
          </w:tcPr>
          <w:p w:rsidR="00AA2A9B" w:rsidRPr="00EC73D9" w:rsidRDefault="00AA2A9B" w:rsidP="00EC73D9">
            <w:pPr>
              <w:spacing w:before="60"/>
              <w:ind w:right="-15"/>
              <w:rPr>
                <w:sz w:val="18"/>
                <w:szCs w:val="18"/>
              </w:rPr>
            </w:pPr>
            <w:r w:rsidRPr="00EC73D9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 </w:t>
            </w:r>
            <w:r w:rsidRPr="00EC73D9">
              <w:rPr>
                <w:sz w:val="18"/>
                <w:szCs w:val="18"/>
              </w:rPr>
              <w:t>468</w:t>
            </w:r>
            <w:r>
              <w:rPr>
                <w:sz w:val="18"/>
                <w:szCs w:val="18"/>
              </w:rPr>
              <w:t xml:space="preserve"> </w:t>
            </w:r>
            <w:r w:rsidRPr="00EC73D9">
              <w:rPr>
                <w:sz w:val="18"/>
                <w:szCs w:val="18"/>
              </w:rPr>
              <w:t>980,19</w:t>
            </w:r>
          </w:p>
          <w:p w:rsidR="00AA2A9B" w:rsidRPr="00E8178C" w:rsidRDefault="00AA2A9B" w:rsidP="00285A67">
            <w:pPr>
              <w:spacing w:before="60"/>
              <w:ind w:right="-15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A2A9B" w:rsidRDefault="00AA2A9B" w:rsidP="00214E06">
            <w:pPr>
              <w:spacing w:before="60"/>
              <w:ind w:left="-45" w:right="-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Конкретните </w:t>
            </w:r>
            <w:proofErr w:type="spellStart"/>
            <w:r>
              <w:rPr>
                <w:sz w:val="18"/>
                <w:szCs w:val="18"/>
              </w:rPr>
              <w:t>бенефици-енти</w:t>
            </w:r>
            <w:proofErr w:type="spellEnd"/>
            <w:r>
              <w:rPr>
                <w:sz w:val="18"/>
                <w:szCs w:val="18"/>
              </w:rPr>
              <w:t xml:space="preserve"> ще бъдат определени в Насоките за </w:t>
            </w:r>
            <w:proofErr w:type="spellStart"/>
            <w:r>
              <w:rPr>
                <w:sz w:val="18"/>
                <w:szCs w:val="18"/>
              </w:rPr>
              <w:t>кандидат-стване</w:t>
            </w:r>
            <w:proofErr w:type="spellEnd"/>
            <w:r>
              <w:rPr>
                <w:rStyle w:val="FootnoteReference"/>
                <w:sz w:val="18"/>
                <w:szCs w:val="18"/>
              </w:rPr>
              <w:footnoteReference w:id="7"/>
            </w:r>
          </w:p>
        </w:tc>
        <w:tc>
          <w:tcPr>
            <w:tcW w:w="1843" w:type="dxa"/>
            <w:shd w:val="clear" w:color="auto" w:fill="auto"/>
          </w:tcPr>
          <w:p w:rsidR="00AA2A9B" w:rsidRDefault="00AA2A9B" w:rsidP="00E613FF">
            <w:pPr>
              <w:numPr>
                <w:ilvl w:val="0"/>
                <w:numId w:val="3"/>
              </w:numPr>
              <w:tabs>
                <w:tab w:val="left" w:pos="0"/>
                <w:tab w:val="left" w:pos="145"/>
              </w:tabs>
              <w:spacing w:before="60"/>
              <w:ind w:left="0" w:right="-62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Конкретните дейности ще бъдат посочени в Насоките за кандидатстване</w:t>
            </w:r>
            <w:r w:rsidRPr="008D657C">
              <w:rPr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AA2A9B" w:rsidRDefault="00AA2A9B" w:rsidP="00E11599">
            <w:pPr>
              <w:numPr>
                <w:ilvl w:val="0"/>
                <w:numId w:val="1"/>
              </w:numPr>
              <w:spacing w:before="60"/>
              <w:ind w:left="176" w:right="-62" w:hanging="142"/>
              <w:rPr>
                <w:sz w:val="18"/>
                <w:szCs w:val="18"/>
              </w:rPr>
            </w:pPr>
            <w:r w:rsidRPr="000A6576">
              <w:rPr>
                <w:sz w:val="18"/>
                <w:szCs w:val="18"/>
              </w:rPr>
              <w:t>разходи за СМР</w:t>
            </w:r>
          </w:p>
          <w:p w:rsidR="00AA2A9B" w:rsidRDefault="00AA2A9B" w:rsidP="00E11599">
            <w:pPr>
              <w:numPr>
                <w:ilvl w:val="0"/>
                <w:numId w:val="1"/>
              </w:numPr>
              <w:spacing w:before="60"/>
              <w:ind w:left="176" w:right="-62" w:hanging="142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GB"/>
              </w:rPr>
              <w:t xml:space="preserve">разходи за </w:t>
            </w:r>
            <w:r w:rsidRPr="008C365E">
              <w:rPr>
                <w:rFonts w:eastAsia="Calibri"/>
                <w:sz w:val="18"/>
                <w:szCs w:val="18"/>
                <w:lang w:eastAsia="en-GB"/>
              </w:rPr>
              <w:t>о</w:t>
            </w:r>
            <w:r w:rsidRPr="008C365E">
              <w:rPr>
                <w:sz w:val="18"/>
                <w:szCs w:val="18"/>
              </w:rPr>
              <w:t>бс</w:t>
            </w:r>
            <w:r w:rsidRPr="00BD62E0">
              <w:rPr>
                <w:sz w:val="18"/>
                <w:szCs w:val="18"/>
              </w:rPr>
              <w:t>ледвания за енергийна ефективност и конструктивни обследвания на съществуващите сгради</w:t>
            </w:r>
          </w:p>
          <w:p w:rsidR="00AA2A9B" w:rsidRDefault="00AA2A9B" w:rsidP="00E11599">
            <w:pPr>
              <w:numPr>
                <w:ilvl w:val="0"/>
                <w:numId w:val="1"/>
              </w:numPr>
              <w:spacing w:before="60"/>
              <w:ind w:left="176" w:right="-62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разходи за проектиране и авторски надзор</w:t>
            </w:r>
          </w:p>
          <w:p w:rsidR="00AA2A9B" w:rsidRDefault="00AA2A9B" w:rsidP="00E11599">
            <w:pPr>
              <w:numPr>
                <w:ilvl w:val="0"/>
                <w:numId w:val="1"/>
              </w:numPr>
              <w:spacing w:before="60"/>
              <w:ind w:left="176" w:right="-62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разходи за строителен надзор и оценка на съответствие-то</w:t>
            </w:r>
          </w:p>
          <w:p w:rsidR="00AA2A9B" w:rsidRDefault="00AA2A9B" w:rsidP="00E11599">
            <w:pPr>
              <w:numPr>
                <w:ilvl w:val="0"/>
                <w:numId w:val="1"/>
              </w:numPr>
              <w:spacing w:before="60"/>
              <w:ind w:left="176" w:right="-62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разходи за оборудване и обзавеждане</w:t>
            </w:r>
          </w:p>
          <w:p w:rsidR="00AA2A9B" w:rsidRDefault="00AA2A9B" w:rsidP="00E11599">
            <w:pPr>
              <w:numPr>
                <w:ilvl w:val="0"/>
                <w:numId w:val="1"/>
              </w:numPr>
              <w:spacing w:before="60"/>
              <w:ind w:left="176" w:right="-62" w:hanging="142"/>
              <w:rPr>
                <w:sz w:val="18"/>
                <w:szCs w:val="18"/>
              </w:rPr>
            </w:pPr>
            <w:r w:rsidRPr="008C365E">
              <w:rPr>
                <w:sz w:val="18"/>
                <w:szCs w:val="18"/>
              </w:rPr>
              <w:t xml:space="preserve">разходи за организация и </w:t>
            </w:r>
            <w:r w:rsidRPr="008C365E">
              <w:rPr>
                <w:sz w:val="18"/>
                <w:szCs w:val="18"/>
              </w:rPr>
              <w:lastRenderedPageBreak/>
              <w:t>управление</w:t>
            </w:r>
          </w:p>
          <w:p w:rsidR="00AA2A9B" w:rsidRDefault="00AA2A9B" w:rsidP="00E11599">
            <w:pPr>
              <w:numPr>
                <w:ilvl w:val="0"/>
                <w:numId w:val="1"/>
              </w:numPr>
              <w:spacing w:before="60"/>
              <w:ind w:left="176" w:right="-62" w:hanging="142"/>
              <w:rPr>
                <w:sz w:val="18"/>
                <w:szCs w:val="18"/>
              </w:rPr>
            </w:pPr>
            <w:r w:rsidRPr="008C365E">
              <w:rPr>
                <w:sz w:val="18"/>
                <w:szCs w:val="18"/>
              </w:rPr>
              <w:t>разходи за публичност и визуализация</w:t>
            </w:r>
          </w:p>
          <w:p w:rsidR="00AA2A9B" w:rsidRDefault="00AA2A9B" w:rsidP="00E11599">
            <w:pPr>
              <w:numPr>
                <w:ilvl w:val="0"/>
                <w:numId w:val="1"/>
              </w:numPr>
              <w:spacing w:before="60"/>
              <w:ind w:left="176" w:right="-62" w:hanging="142"/>
              <w:rPr>
                <w:sz w:val="18"/>
                <w:szCs w:val="18"/>
              </w:rPr>
            </w:pPr>
            <w:r w:rsidRPr="008C365E">
              <w:rPr>
                <w:sz w:val="18"/>
                <w:szCs w:val="18"/>
              </w:rPr>
              <w:t>разходи за одит</w:t>
            </w:r>
          </w:p>
          <w:p w:rsidR="00AA2A9B" w:rsidRPr="000A6576" w:rsidRDefault="00AA2A9B" w:rsidP="005A1F68">
            <w:pPr>
              <w:spacing w:before="60"/>
              <w:ind w:left="176" w:right="-62"/>
              <w:rPr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</w:tcPr>
          <w:p w:rsidR="00AA2A9B" w:rsidRPr="00DE6D37" w:rsidRDefault="00AA2A9B" w:rsidP="00392A95">
            <w:pPr>
              <w:spacing w:before="60"/>
              <w:ind w:left="-45" w:right="-40"/>
              <w:jc w:val="center"/>
              <w:rPr>
                <w:color w:val="000000"/>
                <w:sz w:val="18"/>
                <w:szCs w:val="18"/>
              </w:rPr>
            </w:pPr>
            <w:r w:rsidRPr="00DE6D37">
              <w:rPr>
                <w:color w:val="000000"/>
                <w:sz w:val="18"/>
                <w:szCs w:val="18"/>
              </w:rPr>
              <w:lastRenderedPageBreak/>
              <w:t>85% ЕФРР</w:t>
            </w:r>
          </w:p>
          <w:p w:rsidR="00AA2A9B" w:rsidRPr="00DE6D37" w:rsidRDefault="00AA2A9B" w:rsidP="00392A95">
            <w:pPr>
              <w:spacing w:before="60"/>
              <w:ind w:left="-45" w:right="-40"/>
              <w:jc w:val="center"/>
              <w:rPr>
                <w:color w:val="000000"/>
                <w:sz w:val="18"/>
                <w:szCs w:val="18"/>
              </w:rPr>
            </w:pPr>
          </w:p>
          <w:p w:rsidR="00AA2A9B" w:rsidRPr="00DE6D37" w:rsidRDefault="00AA2A9B" w:rsidP="00392A95">
            <w:pPr>
              <w:spacing w:before="60"/>
              <w:ind w:left="-45" w:right="-40"/>
              <w:jc w:val="center"/>
              <w:rPr>
                <w:color w:val="000000"/>
                <w:sz w:val="18"/>
                <w:szCs w:val="18"/>
              </w:rPr>
            </w:pPr>
            <w:r w:rsidRPr="00DE6D37">
              <w:rPr>
                <w:color w:val="000000"/>
                <w:sz w:val="18"/>
                <w:szCs w:val="18"/>
              </w:rPr>
              <w:t>15%</w:t>
            </w:r>
          </w:p>
          <w:p w:rsidR="00AA2A9B" w:rsidRPr="003602B1" w:rsidRDefault="00AA2A9B" w:rsidP="00392A95">
            <w:pPr>
              <w:spacing w:before="60"/>
              <w:ind w:left="-45" w:right="-40"/>
              <w:jc w:val="center"/>
              <w:rPr>
                <w:color w:val="000000"/>
                <w:sz w:val="18"/>
                <w:szCs w:val="18"/>
              </w:rPr>
            </w:pPr>
            <w:r w:rsidRPr="00DE6D37">
              <w:rPr>
                <w:color w:val="000000"/>
                <w:sz w:val="18"/>
                <w:szCs w:val="18"/>
              </w:rPr>
              <w:t>НФ</w:t>
            </w:r>
          </w:p>
        </w:tc>
        <w:tc>
          <w:tcPr>
            <w:tcW w:w="850" w:type="dxa"/>
            <w:shd w:val="clear" w:color="auto" w:fill="auto"/>
          </w:tcPr>
          <w:p w:rsidR="00AA2A9B" w:rsidRDefault="00AA2A9B" w:rsidP="00392A95">
            <w:pPr>
              <w:spacing w:before="60"/>
              <w:ind w:left="-45" w:right="-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май</w:t>
            </w:r>
          </w:p>
          <w:p w:rsidR="00AA2A9B" w:rsidRPr="001865B9" w:rsidDel="007A6286" w:rsidRDefault="00AA2A9B" w:rsidP="00392A95">
            <w:pPr>
              <w:spacing w:before="60"/>
              <w:ind w:left="-45" w:right="-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1009" w:type="dxa"/>
            <w:shd w:val="clear" w:color="auto" w:fill="auto"/>
          </w:tcPr>
          <w:p w:rsidR="00AA2A9B" w:rsidRPr="007F0DA4" w:rsidDel="007A6286" w:rsidRDefault="00AA2A9B" w:rsidP="007224EF">
            <w:pPr>
              <w:spacing w:before="60"/>
              <w:ind w:left="-45" w:right="-40"/>
              <w:jc w:val="center"/>
              <w:rPr>
                <w:color w:val="000000"/>
                <w:sz w:val="18"/>
                <w:szCs w:val="18"/>
              </w:rPr>
            </w:pPr>
            <w:r w:rsidRPr="007F0DA4">
              <w:rPr>
                <w:color w:val="000000"/>
                <w:sz w:val="18"/>
                <w:szCs w:val="18"/>
              </w:rPr>
              <w:t xml:space="preserve">В зависимост от проектната готовност на конкретните </w:t>
            </w:r>
            <w:proofErr w:type="spellStart"/>
            <w:r w:rsidRPr="007F0DA4">
              <w:rPr>
                <w:color w:val="000000"/>
                <w:sz w:val="18"/>
                <w:szCs w:val="18"/>
              </w:rPr>
              <w:t>бенефици</w:t>
            </w:r>
            <w:r w:rsidRPr="00A62E8E">
              <w:rPr>
                <w:color w:val="000000"/>
                <w:sz w:val="18"/>
                <w:szCs w:val="18"/>
              </w:rPr>
              <w:t>-</w:t>
            </w:r>
            <w:r w:rsidRPr="007F0DA4">
              <w:rPr>
                <w:color w:val="000000"/>
                <w:sz w:val="18"/>
                <w:szCs w:val="18"/>
              </w:rPr>
              <w:t>енти</w:t>
            </w:r>
            <w:proofErr w:type="spellEnd"/>
          </w:p>
        </w:tc>
        <w:tc>
          <w:tcPr>
            <w:tcW w:w="726" w:type="dxa"/>
            <w:shd w:val="clear" w:color="auto" w:fill="auto"/>
          </w:tcPr>
          <w:p w:rsidR="00AA2A9B" w:rsidRPr="00A62E8E" w:rsidRDefault="00AA2A9B" w:rsidP="006F4F11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>
              <w:rPr>
                <w:rStyle w:val="FootnoteReference"/>
                <w:sz w:val="18"/>
                <w:szCs w:val="18"/>
              </w:rPr>
              <w:footnoteReference w:id="8"/>
            </w:r>
          </w:p>
          <w:p w:rsidR="00AA2A9B" w:rsidRPr="00294B16" w:rsidRDefault="00AA2A9B" w:rsidP="006F4F11">
            <w:pPr>
              <w:spacing w:before="60"/>
              <w:jc w:val="center"/>
              <w:rPr>
                <w:sz w:val="18"/>
                <w:szCs w:val="18"/>
              </w:rPr>
            </w:pPr>
            <w:r w:rsidRPr="001D5B26">
              <w:rPr>
                <w:sz w:val="18"/>
                <w:szCs w:val="18"/>
              </w:rPr>
              <w:t xml:space="preserve">Пред-стои да бъде </w:t>
            </w:r>
            <w:proofErr w:type="spellStart"/>
            <w:r w:rsidRPr="001D5B26">
              <w:rPr>
                <w:sz w:val="18"/>
                <w:szCs w:val="18"/>
              </w:rPr>
              <w:t>уточ</w:t>
            </w:r>
            <w:r>
              <w:rPr>
                <w:sz w:val="18"/>
                <w:szCs w:val="18"/>
              </w:rPr>
              <w:t>-</w:t>
            </w:r>
            <w:r w:rsidRPr="001D5B26">
              <w:rPr>
                <w:sz w:val="18"/>
                <w:szCs w:val="18"/>
              </w:rPr>
              <w:t>нено</w:t>
            </w:r>
            <w:proofErr w:type="spellEnd"/>
            <w:r w:rsidRPr="001D5B26" w:rsidDel="006A763F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</w:tcPr>
          <w:p w:rsidR="00AA2A9B" w:rsidRPr="00294B16" w:rsidRDefault="00AA2A9B" w:rsidP="00392A95">
            <w:pPr>
              <w:spacing w:before="60"/>
              <w:jc w:val="center"/>
              <w:rPr>
                <w:sz w:val="18"/>
                <w:szCs w:val="18"/>
              </w:rPr>
            </w:pPr>
            <w:r w:rsidRPr="00294B16">
              <w:rPr>
                <w:sz w:val="18"/>
                <w:szCs w:val="18"/>
              </w:rPr>
              <w:t>НЕ</w:t>
            </w:r>
          </w:p>
        </w:tc>
        <w:tc>
          <w:tcPr>
            <w:tcW w:w="534" w:type="dxa"/>
            <w:shd w:val="clear" w:color="auto" w:fill="auto"/>
          </w:tcPr>
          <w:p w:rsidR="00AA2A9B" w:rsidRPr="00294B16" w:rsidRDefault="00AA2A9B" w:rsidP="00392A95">
            <w:pPr>
              <w:spacing w:before="60"/>
              <w:ind w:left="-64" w:right="-80"/>
              <w:jc w:val="center"/>
              <w:rPr>
                <w:sz w:val="18"/>
                <w:szCs w:val="18"/>
              </w:rPr>
            </w:pPr>
            <w:r w:rsidRPr="00294B16">
              <w:rPr>
                <w:sz w:val="18"/>
                <w:szCs w:val="18"/>
              </w:rPr>
              <w:t>НП</w:t>
            </w:r>
          </w:p>
        </w:tc>
        <w:tc>
          <w:tcPr>
            <w:tcW w:w="1247" w:type="dxa"/>
            <w:gridSpan w:val="2"/>
            <w:shd w:val="clear" w:color="auto" w:fill="auto"/>
          </w:tcPr>
          <w:p w:rsidR="00AA2A9B" w:rsidRDefault="00AA2A9B" w:rsidP="00392A95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>
              <w:rPr>
                <w:rStyle w:val="FootnoteReference"/>
                <w:sz w:val="18"/>
                <w:szCs w:val="18"/>
              </w:rPr>
              <w:footnoteReference w:id="9"/>
            </w:r>
          </w:p>
        </w:tc>
      </w:tr>
      <w:tr w:rsidR="00CD4BCB" w:rsidRPr="001B5E09" w:rsidTr="002D348A">
        <w:tc>
          <w:tcPr>
            <w:tcW w:w="16161" w:type="dxa"/>
            <w:gridSpan w:val="18"/>
            <w:shd w:val="clear" w:color="auto" w:fill="auto"/>
          </w:tcPr>
          <w:p w:rsidR="00CD4BCB" w:rsidRPr="00886210" w:rsidRDefault="00CD4BCB" w:rsidP="00CD4BCB">
            <w:pPr>
              <w:spacing w:before="60"/>
              <w:jc w:val="center"/>
              <w:rPr>
                <w:sz w:val="18"/>
                <w:szCs w:val="18"/>
              </w:rPr>
            </w:pPr>
            <w:r w:rsidRPr="00CD4BCB">
              <w:rPr>
                <w:b/>
                <w:sz w:val="18"/>
                <w:szCs w:val="18"/>
              </w:rPr>
              <w:lastRenderedPageBreak/>
              <w:t xml:space="preserve">Приоритетна ос </w:t>
            </w:r>
            <w:r>
              <w:rPr>
                <w:b/>
                <w:sz w:val="18"/>
                <w:szCs w:val="18"/>
              </w:rPr>
              <w:t>6</w:t>
            </w:r>
            <w:r w:rsidRPr="00CD4BCB">
              <w:rPr>
                <w:b/>
                <w:sz w:val="18"/>
                <w:szCs w:val="18"/>
              </w:rPr>
              <w:t xml:space="preserve"> „Регионал</w:t>
            </w:r>
            <w:r>
              <w:rPr>
                <w:b/>
                <w:sz w:val="18"/>
                <w:szCs w:val="18"/>
              </w:rPr>
              <w:t>е</w:t>
            </w:r>
            <w:r w:rsidRPr="00CD4BCB">
              <w:rPr>
                <w:b/>
                <w:sz w:val="18"/>
                <w:szCs w:val="18"/>
              </w:rPr>
              <w:t xml:space="preserve">н </w:t>
            </w:r>
            <w:r>
              <w:rPr>
                <w:b/>
                <w:sz w:val="18"/>
                <w:szCs w:val="18"/>
              </w:rPr>
              <w:t>туризъм</w:t>
            </w:r>
            <w:r w:rsidRPr="00CD4BCB">
              <w:rPr>
                <w:b/>
                <w:sz w:val="18"/>
                <w:szCs w:val="18"/>
              </w:rPr>
              <w:t>“</w:t>
            </w:r>
          </w:p>
        </w:tc>
      </w:tr>
      <w:tr w:rsidR="00681CB4" w:rsidRPr="001B5E09" w:rsidTr="002D348A">
        <w:tc>
          <w:tcPr>
            <w:tcW w:w="303" w:type="dxa"/>
            <w:gridSpan w:val="2"/>
            <w:shd w:val="clear" w:color="auto" w:fill="auto"/>
          </w:tcPr>
          <w:p w:rsidR="004E6A9F" w:rsidRDefault="004E6A9F" w:rsidP="00AF2F99">
            <w:pPr>
              <w:rPr>
                <w:sz w:val="18"/>
                <w:szCs w:val="18"/>
                <w:lang w:val="en-US"/>
              </w:rPr>
            </w:pPr>
          </w:p>
          <w:p w:rsidR="00681CB4" w:rsidRPr="004E6A9F" w:rsidRDefault="004E6A9F" w:rsidP="00AF2F9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115" w:type="dxa"/>
            <w:shd w:val="clear" w:color="auto" w:fill="auto"/>
          </w:tcPr>
          <w:p w:rsidR="00681CB4" w:rsidRDefault="00F723DD" w:rsidP="00F723DD">
            <w:pPr>
              <w:spacing w:before="60"/>
              <w:ind w:left="-74"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bidi="bg-BG"/>
              </w:rPr>
              <w:t xml:space="preserve">Развитие на </w:t>
            </w:r>
            <w:proofErr w:type="spellStart"/>
            <w:r>
              <w:rPr>
                <w:sz w:val="18"/>
                <w:szCs w:val="18"/>
                <w:lang w:bidi="bg-BG"/>
              </w:rPr>
              <w:t>туристичес-ки</w:t>
            </w:r>
            <w:proofErr w:type="spellEnd"/>
            <w:r>
              <w:rPr>
                <w:sz w:val="18"/>
                <w:szCs w:val="18"/>
                <w:lang w:bidi="bg-BG"/>
              </w:rPr>
              <w:t xml:space="preserve"> атракции</w:t>
            </w:r>
          </w:p>
        </w:tc>
        <w:tc>
          <w:tcPr>
            <w:tcW w:w="1222" w:type="dxa"/>
            <w:shd w:val="clear" w:color="auto" w:fill="auto"/>
          </w:tcPr>
          <w:p w:rsidR="00F723DD" w:rsidRDefault="00F723DD" w:rsidP="00730730">
            <w:pPr>
              <w:spacing w:before="60"/>
              <w:ind w:left="-76" w:right="-66"/>
              <w:jc w:val="center"/>
              <w:rPr>
                <w:sz w:val="18"/>
                <w:szCs w:val="18"/>
                <w:lang w:bidi="bg-BG"/>
              </w:rPr>
            </w:pPr>
            <w:r>
              <w:rPr>
                <w:sz w:val="18"/>
                <w:szCs w:val="18"/>
              </w:rPr>
              <w:t xml:space="preserve">Съхраняване, опазване и </w:t>
            </w:r>
            <w:proofErr w:type="spellStart"/>
            <w:r>
              <w:rPr>
                <w:sz w:val="18"/>
                <w:szCs w:val="18"/>
              </w:rPr>
              <w:t>популяри</w:t>
            </w:r>
            <w:r w:rsidR="009D0F86">
              <w:rPr>
                <w:sz w:val="18"/>
                <w:szCs w:val="18"/>
              </w:rPr>
              <w:t>зи-</w:t>
            </w:r>
            <w:r>
              <w:rPr>
                <w:sz w:val="18"/>
                <w:szCs w:val="18"/>
              </w:rPr>
              <w:t>ране</w:t>
            </w:r>
            <w:proofErr w:type="spellEnd"/>
            <w:r>
              <w:rPr>
                <w:sz w:val="18"/>
                <w:szCs w:val="18"/>
              </w:rPr>
              <w:t xml:space="preserve"> на културното наследство от национално и световно значение в България</w:t>
            </w:r>
          </w:p>
          <w:p w:rsidR="00681CB4" w:rsidRPr="001D0C73" w:rsidRDefault="00681CB4" w:rsidP="00730730">
            <w:pPr>
              <w:spacing w:before="60"/>
              <w:ind w:left="-76" w:right="-66"/>
              <w:jc w:val="center"/>
              <w:rPr>
                <w:sz w:val="18"/>
                <w:szCs w:val="18"/>
                <w:lang w:bidi="bg-BG"/>
              </w:rPr>
            </w:pPr>
          </w:p>
        </w:tc>
        <w:tc>
          <w:tcPr>
            <w:tcW w:w="1062" w:type="dxa"/>
            <w:shd w:val="clear" w:color="auto" w:fill="auto"/>
          </w:tcPr>
          <w:p w:rsidR="00681CB4" w:rsidRPr="00D76A76" w:rsidRDefault="009A47C2" w:rsidP="00730730">
            <w:pPr>
              <w:spacing w:before="60"/>
              <w:ind w:right="-3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Процедура на </w:t>
            </w:r>
            <w:r w:rsidR="00681CB4" w:rsidRPr="00D76A76">
              <w:rPr>
                <w:sz w:val="18"/>
                <w:szCs w:val="18"/>
              </w:rPr>
              <w:t xml:space="preserve">директно </w:t>
            </w:r>
            <w:proofErr w:type="spellStart"/>
            <w:r w:rsidR="00681CB4" w:rsidRPr="00D76A76">
              <w:rPr>
                <w:sz w:val="18"/>
                <w:szCs w:val="18"/>
              </w:rPr>
              <w:t>предоста</w:t>
            </w:r>
            <w:r w:rsidR="00681CB4">
              <w:rPr>
                <w:sz w:val="18"/>
                <w:szCs w:val="18"/>
              </w:rPr>
              <w:t>-</w:t>
            </w:r>
            <w:r w:rsidR="00681CB4" w:rsidRPr="00D76A76">
              <w:rPr>
                <w:sz w:val="18"/>
                <w:szCs w:val="18"/>
              </w:rPr>
              <w:t>вяне</w:t>
            </w:r>
            <w:proofErr w:type="spellEnd"/>
            <w:r w:rsidR="00681CB4" w:rsidRPr="00D76A76">
              <w:rPr>
                <w:sz w:val="18"/>
                <w:szCs w:val="18"/>
              </w:rPr>
              <w:t xml:space="preserve"> на БФП</w:t>
            </w:r>
          </w:p>
          <w:p w:rsidR="00681CB4" w:rsidRPr="00D76A76" w:rsidRDefault="00681CB4" w:rsidP="00730730">
            <w:pPr>
              <w:spacing w:before="60"/>
              <w:ind w:right="-39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auto"/>
          </w:tcPr>
          <w:p w:rsidR="00681CB4" w:rsidRPr="009E54DB" w:rsidRDefault="00681CB4" w:rsidP="00730730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1417" w:type="dxa"/>
            <w:shd w:val="clear" w:color="auto" w:fill="auto"/>
          </w:tcPr>
          <w:p w:rsidR="00681CB4" w:rsidRPr="00E8178C" w:rsidRDefault="009011BD" w:rsidP="0001044A">
            <w:pPr>
              <w:spacing w:before="60"/>
              <w:ind w:left="-65" w:right="-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98 530 68</w:t>
            </w:r>
            <w:r w:rsidR="0001044A">
              <w:rPr>
                <w:sz w:val="18"/>
                <w:szCs w:val="18"/>
                <w:lang w:val="en-US"/>
              </w:rPr>
              <w:t>6</w:t>
            </w:r>
            <w:r>
              <w:rPr>
                <w:sz w:val="18"/>
                <w:szCs w:val="18"/>
              </w:rPr>
              <w:t>,3</w:t>
            </w:r>
            <w:r w:rsidR="0001044A">
              <w:rPr>
                <w:sz w:val="18"/>
                <w:szCs w:val="18"/>
                <w:lang w:val="en-US"/>
              </w:rPr>
              <w:t>9</w:t>
            </w:r>
            <w:r w:rsidR="00EF555A">
              <w:rPr>
                <w:rStyle w:val="FootnoteReference"/>
                <w:sz w:val="18"/>
                <w:szCs w:val="18"/>
              </w:rPr>
              <w:footnoteReference w:id="10"/>
            </w:r>
          </w:p>
        </w:tc>
        <w:tc>
          <w:tcPr>
            <w:tcW w:w="1134" w:type="dxa"/>
            <w:shd w:val="clear" w:color="auto" w:fill="auto"/>
          </w:tcPr>
          <w:p w:rsidR="00742ACA" w:rsidRDefault="00742ACA" w:rsidP="000755DA">
            <w:pPr>
              <w:spacing w:before="60"/>
              <w:ind w:left="-45" w:right="-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Министерство на културата,</w:t>
            </w:r>
          </w:p>
          <w:p w:rsidR="00681CB4" w:rsidRDefault="00681CB4" w:rsidP="002D348A">
            <w:pPr>
              <w:spacing w:before="60"/>
              <w:ind w:left="-45" w:right="-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общини, институции на </w:t>
            </w:r>
            <w:proofErr w:type="spellStart"/>
            <w:r>
              <w:rPr>
                <w:sz w:val="18"/>
                <w:szCs w:val="18"/>
              </w:rPr>
              <w:t>вероизпове</w:t>
            </w:r>
            <w:r w:rsidR="002D348A" w:rsidRPr="00A62E8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данията</w:t>
            </w:r>
            <w:proofErr w:type="spellEnd"/>
            <w:r>
              <w:rPr>
                <w:sz w:val="18"/>
                <w:szCs w:val="18"/>
              </w:rPr>
              <w:t xml:space="preserve"> и техни местни</w:t>
            </w:r>
            <w:r w:rsidR="00EB05EC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 поделения, които са юридически лица</w:t>
            </w:r>
            <w:r w:rsidR="000755DA">
              <w:rPr>
                <w:sz w:val="18"/>
                <w:szCs w:val="18"/>
              </w:rPr>
              <w:t xml:space="preserve"> (за проекти,</w:t>
            </w:r>
            <w:r w:rsidR="00EB05EC">
              <w:rPr>
                <w:sz w:val="18"/>
                <w:szCs w:val="18"/>
              </w:rPr>
              <w:t xml:space="preserve"> които имат </w:t>
            </w:r>
            <w:r w:rsidR="00EB05EC" w:rsidRPr="00EB05EC">
              <w:rPr>
                <w:sz w:val="18"/>
                <w:szCs w:val="18"/>
              </w:rPr>
              <w:t xml:space="preserve">Решение на финансов посредник за предоставяне на </w:t>
            </w:r>
            <w:r w:rsidR="00EB05EC" w:rsidRPr="00EB05EC">
              <w:rPr>
                <w:sz w:val="18"/>
                <w:szCs w:val="18"/>
              </w:rPr>
              <w:lastRenderedPageBreak/>
              <w:t>финансова помощ чрез финансов инструмент, създаден по линия на ОПРР 20</w:t>
            </w:r>
            <w:r w:rsidR="000755DA">
              <w:rPr>
                <w:sz w:val="18"/>
                <w:szCs w:val="18"/>
              </w:rPr>
              <w:t>1</w:t>
            </w:r>
            <w:r w:rsidR="00EB05EC" w:rsidRPr="00EB05EC">
              <w:rPr>
                <w:sz w:val="18"/>
                <w:szCs w:val="18"/>
              </w:rPr>
              <w:t>4-2020</w:t>
            </w:r>
            <w:r w:rsidR="000755DA">
              <w:rPr>
                <w:sz w:val="18"/>
                <w:szCs w:val="18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681CB4" w:rsidRDefault="00681CB4" w:rsidP="002536AD">
            <w:pPr>
              <w:numPr>
                <w:ilvl w:val="0"/>
                <w:numId w:val="3"/>
              </w:numPr>
              <w:tabs>
                <w:tab w:val="left" w:pos="0"/>
                <w:tab w:val="left" w:pos="145"/>
              </w:tabs>
              <w:spacing w:before="60"/>
              <w:ind w:left="0" w:right="-62" w:firstLine="0"/>
              <w:rPr>
                <w:sz w:val="18"/>
                <w:szCs w:val="18"/>
              </w:rPr>
            </w:pPr>
            <w:r w:rsidRPr="008522BF">
              <w:rPr>
                <w:sz w:val="18"/>
                <w:szCs w:val="18"/>
              </w:rPr>
              <w:lastRenderedPageBreak/>
              <w:t>Развитие на обекти на културното наследство от национално и световно значение, в т.ч. религиозни такива, чрез консервация и</w:t>
            </w:r>
            <w:r>
              <w:rPr>
                <w:sz w:val="18"/>
                <w:szCs w:val="18"/>
              </w:rPr>
              <w:t xml:space="preserve"> </w:t>
            </w:r>
            <w:r w:rsidRPr="008522BF">
              <w:rPr>
                <w:sz w:val="18"/>
                <w:szCs w:val="18"/>
              </w:rPr>
              <w:t>реставрация, възстановяване, опазване, експониране, социализация, популяризиране, оборудване, въвеждане на техники и програми за</w:t>
            </w:r>
            <w:r>
              <w:rPr>
                <w:sz w:val="18"/>
                <w:szCs w:val="18"/>
              </w:rPr>
              <w:t xml:space="preserve"> </w:t>
            </w:r>
            <w:r w:rsidRPr="008160EA">
              <w:rPr>
                <w:sz w:val="18"/>
                <w:szCs w:val="18"/>
              </w:rPr>
              <w:t>превод, екскурзоводски услуги и др.</w:t>
            </w:r>
          </w:p>
          <w:p w:rsidR="00681CB4" w:rsidRDefault="00681CB4" w:rsidP="002536AD">
            <w:pPr>
              <w:numPr>
                <w:ilvl w:val="0"/>
                <w:numId w:val="3"/>
              </w:numPr>
              <w:tabs>
                <w:tab w:val="left" w:pos="0"/>
                <w:tab w:val="left" w:pos="145"/>
              </w:tabs>
              <w:spacing w:before="60"/>
              <w:ind w:left="0" w:right="-62" w:firstLine="0"/>
              <w:rPr>
                <w:sz w:val="18"/>
                <w:szCs w:val="18"/>
              </w:rPr>
            </w:pPr>
            <w:r w:rsidRPr="00EF5F36">
              <w:rPr>
                <w:sz w:val="18"/>
                <w:szCs w:val="18"/>
              </w:rPr>
              <w:t xml:space="preserve">Дейности по вертикална </w:t>
            </w:r>
            <w:r w:rsidRPr="00EF5F36">
              <w:rPr>
                <w:sz w:val="18"/>
                <w:szCs w:val="18"/>
              </w:rPr>
              <w:lastRenderedPageBreak/>
              <w:t>планировка, подобряване на прилежащи пространства, както и подпомагане развитието на туристически</w:t>
            </w:r>
            <w:r>
              <w:rPr>
                <w:sz w:val="18"/>
                <w:szCs w:val="18"/>
              </w:rPr>
              <w:t xml:space="preserve"> </w:t>
            </w:r>
            <w:r w:rsidRPr="00EF5F36">
              <w:rPr>
                <w:sz w:val="18"/>
                <w:szCs w:val="18"/>
              </w:rPr>
              <w:t>продукти (на основата на подпомаганите атракции) и пазарна информация, като маркетингови проучвания и анализи на въздействието,</w:t>
            </w:r>
            <w:r>
              <w:rPr>
                <w:sz w:val="18"/>
                <w:szCs w:val="18"/>
              </w:rPr>
              <w:t xml:space="preserve"> </w:t>
            </w:r>
            <w:r w:rsidRPr="00EF5F36">
              <w:rPr>
                <w:sz w:val="18"/>
                <w:szCs w:val="18"/>
              </w:rPr>
              <w:t>регионални проучвания на посетителите, разработка на маркетингови и рекламни стратегии и програми за туристически продукти,</w:t>
            </w:r>
            <w:r>
              <w:rPr>
                <w:sz w:val="18"/>
                <w:szCs w:val="18"/>
              </w:rPr>
              <w:t xml:space="preserve"> </w:t>
            </w:r>
            <w:r w:rsidRPr="00EF5F36">
              <w:rPr>
                <w:sz w:val="18"/>
                <w:szCs w:val="18"/>
              </w:rPr>
              <w:t>създаване на туристически пакети и рекламни дейности</w:t>
            </w:r>
          </w:p>
          <w:p w:rsidR="00681CB4" w:rsidRPr="005B32D9" w:rsidRDefault="00681CB4" w:rsidP="002536AD">
            <w:pPr>
              <w:numPr>
                <w:ilvl w:val="0"/>
                <w:numId w:val="3"/>
              </w:numPr>
              <w:tabs>
                <w:tab w:val="left" w:pos="0"/>
                <w:tab w:val="left" w:pos="145"/>
              </w:tabs>
              <w:spacing w:before="60"/>
              <w:ind w:left="0" w:right="-62" w:firstLine="0"/>
              <w:rPr>
                <w:sz w:val="18"/>
                <w:szCs w:val="18"/>
              </w:rPr>
            </w:pPr>
            <w:r w:rsidRPr="00454C5A">
              <w:rPr>
                <w:sz w:val="18"/>
                <w:szCs w:val="18"/>
              </w:rPr>
              <w:t>Развитие на туристическата инфраструктура, необходима за нуждите на атракциите</w:t>
            </w:r>
            <w:r>
              <w:t xml:space="preserve"> </w:t>
            </w:r>
            <w:r w:rsidRPr="005B32D9">
              <w:rPr>
                <w:sz w:val="18"/>
                <w:szCs w:val="18"/>
              </w:rPr>
              <w:t>(туристически пътеки и пътеки на здравето, пътеки</w:t>
            </w:r>
            <w:r>
              <w:rPr>
                <w:sz w:val="18"/>
                <w:szCs w:val="18"/>
              </w:rPr>
              <w:t xml:space="preserve"> </w:t>
            </w:r>
            <w:r w:rsidRPr="005B32D9">
              <w:rPr>
                <w:sz w:val="18"/>
                <w:szCs w:val="18"/>
              </w:rPr>
              <w:t xml:space="preserve">за катерене, езда и колоездене, места за пикник, указателни табели, центрове за </w:t>
            </w:r>
            <w:r w:rsidRPr="005B32D9">
              <w:rPr>
                <w:sz w:val="18"/>
                <w:szCs w:val="18"/>
              </w:rPr>
              <w:lastRenderedPageBreak/>
              <w:t>информация на посетители)</w:t>
            </w:r>
          </w:p>
          <w:p w:rsidR="00681CB4" w:rsidRDefault="00681CB4" w:rsidP="002536AD">
            <w:pPr>
              <w:numPr>
                <w:ilvl w:val="0"/>
                <w:numId w:val="3"/>
              </w:numPr>
              <w:tabs>
                <w:tab w:val="left" w:pos="0"/>
                <w:tab w:val="left" w:pos="145"/>
              </w:tabs>
              <w:spacing w:before="60"/>
              <w:ind w:left="0" w:right="-62" w:firstLine="0"/>
              <w:rPr>
                <w:sz w:val="18"/>
                <w:szCs w:val="18"/>
              </w:rPr>
            </w:pPr>
            <w:r w:rsidRPr="00454C5A">
              <w:rPr>
                <w:sz w:val="18"/>
                <w:szCs w:val="18"/>
              </w:rPr>
              <w:t xml:space="preserve">Развитие на допълнителна </w:t>
            </w:r>
            <w:proofErr w:type="spellStart"/>
            <w:r w:rsidRPr="00454C5A">
              <w:rPr>
                <w:sz w:val="18"/>
                <w:szCs w:val="18"/>
              </w:rPr>
              <w:t>дребномащабна</w:t>
            </w:r>
            <w:proofErr w:type="spellEnd"/>
            <w:r w:rsidRPr="00454C5A">
              <w:rPr>
                <w:sz w:val="18"/>
                <w:szCs w:val="18"/>
              </w:rPr>
              <w:t xml:space="preserve"> техническа инфраструктура в района на атракциите, необходима за посещението им</w:t>
            </w:r>
          </w:p>
          <w:p w:rsidR="00681CB4" w:rsidRDefault="00681CB4" w:rsidP="00DE0079">
            <w:pPr>
              <w:numPr>
                <w:ilvl w:val="0"/>
                <w:numId w:val="3"/>
              </w:numPr>
              <w:tabs>
                <w:tab w:val="left" w:pos="0"/>
                <w:tab w:val="left" w:pos="145"/>
              </w:tabs>
              <w:spacing w:before="60"/>
              <w:ind w:left="0" w:right="-108" w:firstLine="0"/>
              <w:rPr>
                <w:sz w:val="18"/>
                <w:szCs w:val="18"/>
              </w:rPr>
            </w:pPr>
            <w:r w:rsidRPr="00454C5A">
              <w:rPr>
                <w:sz w:val="18"/>
                <w:szCs w:val="18"/>
              </w:rPr>
              <w:t xml:space="preserve">Допълнителни </w:t>
            </w:r>
            <w:proofErr w:type="spellStart"/>
            <w:r w:rsidRPr="00454C5A">
              <w:rPr>
                <w:sz w:val="18"/>
                <w:szCs w:val="18"/>
              </w:rPr>
              <w:t>дребномащабни</w:t>
            </w:r>
            <w:proofErr w:type="spellEnd"/>
            <w:r w:rsidRPr="00454C5A">
              <w:rPr>
                <w:sz w:val="18"/>
                <w:szCs w:val="18"/>
              </w:rPr>
              <w:t xml:space="preserve"> неинфраструктурни дейности, имащи пряка връзка с подкрепяните атракции</w:t>
            </w:r>
          </w:p>
          <w:p w:rsidR="00681CB4" w:rsidRDefault="00681CB4" w:rsidP="002536AD">
            <w:pPr>
              <w:numPr>
                <w:ilvl w:val="0"/>
                <w:numId w:val="3"/>
              </w:numPr>
              <w:tabs>
                <w:tab w:val="left" w:pos="0"/>
                <w:tab w:val="left" w:pos="145"/>
              </w:tabs>
              <w:spacing w:before="60"/>
              <w:ind w:left="0" w:right="-62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454C5A">
              <w:rPr>
                <w:sz w:val="18"/>
                <w:szCs w:val="18"/>
              </w:rPr>
              <w:t>бучение на персонала, работещ в подкрепяните атракции</w:t>
            </w:r>
          </w:p>
          <w:p w:rsidR="00681CB4" w:rsidRDefault="00681CB4" w:rsidP="002536AD">
            <w:pPr>
              <w:numPr>
                <w:ilvl w:val="0"/>
                <w:numId w:val="3"/>
              </w:numPr>
              <w:tabs>
                <w:tab w:val="left" w:pos="0"/>
                <w:tab w:val="left" w:pos="145"/>
              </w:tabs>
              <w:spacing w:before="60"/>
              <w:ind w:left="0" w:right="-62" w:firstLine="0"/>
              <w:rPr>
                <w:sz w:val="18"/>
                <w:szCs w:val="18"/>
              </w:rPr>
            </w:pPr>
            <w:r w:rsidRPr="00454C5A">
              <w:rPr>
                <w:sz w:val="18"/>
                <w:szCs w:val="18"/>
              </w:rPr>
              <w:t>Участие в регионални, национални и международни туристически борси, изложения и панаири</w:t>
            </w:r>
            <w:r>
              <w:t xml:space="preserve"> </w:t>
            </w:r>
            <w:r w:rsidRPr="00B94FAC">
              <w:rPr>
                <w:sz w:val="18"/>
                <w:szCs w:val="18"/>
              </w:rPr>
              <w:t>и организиране на експедиции</w:t>
            </w:r>
          </w:p>
          <w:p w:rsidR="00681CB4" w:rsidRPr="00454C5A" w:rsidRDefault="00681CB4" w:rsidP="002536AD">
            <w:pPr>
              <w:numPr>
                <w:ilvl w:val="0"/>
                <w:numId w:val="3"/>
              </w:numPr>
              <w:tabs>
                <w:tab w:val="left" w:pos="0"/>
                <w:tab w:val="left" w:pos="145"/>
              </w:tabs>
              <w:spacing w:before="60"/>
              <w:ind w:left="0" w:right="-62" w:firstLine="0"/>
              <w:rPr>
                <w:sz w:val="18"/>
                <w:szCs w:val="18"/>
              </w:rPr>
            </w:pPr>
            <w:r w:rsidRPr="00454C5A">
              <w:rPr>
                <w:sz w:val="18"/>
                <w:szCs w:val="18"/>
              </w:rPr>
              <w:t>Информиране на обществеността, включително чрез кампании за подобряване на осведомеността относно културното наследство и</w:t>
            </w:r>
            <w:r>
              <w:rPr>
                <w:sz w:val="18"/>
                <w:szCs w:val="18"/>
              </w:rPr>
              <w:t xml:space="preserve"> </w:t>
            </w:r>
            <w:r w:rsidRPr="00454C5A">
              <w:rPr>
                <w:sz w:val="18"/>
                <w:szCs w:val="18"/>
              </w:rPr>
              <w:t>неговото опазване и съхранение</w:t>
            </w:r>
          </w:p>
        </w:tc>
        <w:tc>
          <w:tcPr>
            <w:tcW w:w="1559" w:type="dxa"/>
            <w:shd w:val="clear" w:color="auto" w:fill="auto"/>
          </w:tcPr>
          <w:p w:rsidR="00681CB4" w:rsidRDefault="00681CB4" w:rsidP="00730730">
            <w:pPr>
              <w:numPr>
                <w:ilvl w:val="0"/>
                <w:numId w:val="9"/>
              </w:numPr>
              <w:spacing w:before="60"/>
              <w:ind w:right="-62"/>
              <w:rPr>
                <w:sz w:val="18"/>
                <w:szCs w:val="18"/>
              </w:rPr>
            </w:pPr>
            <w:r w:rsidRPr="000A6576">
              <w:rPr>
                <w:sz w:val="18"/>
                <w:szCs w:val="18"/>
              </w:rPr>
              <w:lastRenderedPageBreak/>
              <w:t>разходи за СМР</w:t>
            </w:r>
          </w:p>
          <w:p w:rsidR="00681CB4" w:rsidRDefault="00681CB4" w:rsidP="00730730">
            <w:pPr>
              <w:numPr>
                <w:ilvl w:val="0"/>
                <w:numId w:val="9"/>
              </w:numPr>
              <w:spacing w:before="60"/>
              <w:ind w:right="-62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GB"/>
              </w:rPr>
              <w:t xml:space="preserve">разходи за </w:t>
            </w:r>
            <w:r w:rsidRPr="008C365E">
              <w:rPr>
                <w:rFonts w:eastAsia="Calibri"/>
                <w:sz w:val="18"/>
                <w:szCs w:val="18"/>
                <w:lang w:eastAsia="en-GB"/>
              </w:rPr>
              <w:t>о</w:t>
            </w:r>
            <w:r w:rsidRPr="008C365E">
              <w:rPr>
                <w:sz w:val="18"/>
                <w:szCs w:val="18"/>
              </w:rPr>
              <w:t>бс</w:t>
            </w:r>
            <w:r w:rsidRPr="00BD62E0">
              <w:rPr>
                <w:sz w:val="18"/>
                <w:szCs w:val="18"/>
              </w:rPr>
              <w:t>ледвания за енергийна ефективност и конструктив</w:t>
            </w:r>
            <w:r>
              <w:rPr>
                <w:sz w:val="18"/>
                <w:szCs w:val="18"/>
              </w:rPr>
              <w:t xml:space="preserve">ни обследвания на </w:t>
            </w:r>
            <w:proofErr w:type="spellStart"/>
            <w:r>
              <w:rPr>
                <w:sz w:val="18"/>
                <w:szCs w:val="18"/>
              </w:rPr>
              <w:t>съществу-ващи</w:t>
            </w:r>
            <w:proofErr w:type="spellEnd"/>
            <w:r w:rsidRPr="00BD62E0">
              <w:rPr>
                <w:sz w:val="18"/>
                <w:szCs w:val="18"/>
              </w:rPr>
              <w:t xml:space="preserve"> сгради</w:t>
            </w:r>
          </w:p>
          <w:p w:rsidR="00681CB4" w:rsidRDefault="00681CB4" w:rsidP="00730730">
            <w:pPr>
              <w:numPr>
                <w:ilvl w:val="0"/>
                <w:numId w:val="9"/>
              </w:numPr>
              <w:spacing w:before="60"/>
              <w:ind w:right="-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разходи за проектиране и авторски надзор</w:t>
            </w:r>
          </w:p>
          <w:p w:rsidR="00681CB4" w:rsidRDefault="00681CB4" w:rsidP="00730730">
            <w:pPr>
              <w:numPr>
                <w:ilvl w:val="0"/>
                <w:numId w:val="9"/>
              </w:numPr>
              <w:spacing w:before="60"/>
              <w:ind w:right="-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разходи за строителен надзор и оценка на съответствие-то</w:t>
            </w:r>
          </w:p>
          <w:p w:rsidR="00681CB4" w:rsidRDefault="00681CB4" w:rsidP="00730730">
            <w:pPr>
              <w:numPr>
                <w:ilvl w:val="0"/>
                <w:numId w:val="9"/>
              </w:numPr>
              <w:spacing w:before="60"/>
              <w:ind w:right="-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разходи за оборудване и обзавеждане</w:t>
            </w:r>
          </w:p>
          <w:p w:rsidR="00681CB4" w:rsidRDefault="00681CB4" w:rsidP="00730730">
            <w:pPr>
              <w:numPr>
                <w:ilvl w:val="0"/>
                <w:numId w:val="9"/>
              </w:numPr>
              <w:spacing w:before="60"/>
              <w:ind w:right="-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разходи за обучения, рекламни и маркетингови дейности, участие в събития, информиране на </w:t>
            </w:r>
            <w:proofErr w:type="spellStart"/>
            <w:r>
              <w:rPr>
                <w:sz w:val="18"/>
                <w:szCs w:val="18"/>
              </w:rPr>
              <w:t>обществе-ността</w:t>
            </w:r>
            <w:proofErr w:type="spellEnd"/>
            <w:r>
              <w:rPr>
                <w:sz w:val="18"/>
                <w:szCs w:val="18"/>
              </w:rPr>
              <w:t xml:space="preserve"> и др.</w:t>
            </w:r>
          </w:p>
          <w:p w:rsidR="00681CB4" w:rsidRDefault="00681CB4" w:rsidP="00730730">
            <w:pPr>
              <w:numPr>
                <w:ilvl w:val="0"/>
                <w:numId w:val="9"/>
              </w:numPr>
              <w:spacing w:before="60"/>
              <w:ind w:right="-62"/>
              <w:rPr>
                <w:sz w:val="18"/>
                <w:szCs w:val="18"/>
              </w:rPr>
            </w:pPr>
            <w:r w:rsidRPr="008C365E">
              <w:rPr>
                <w:sz w:val="18"/>
                <w:szCs w:val="18"/>
              </w:rPr>
              <w:t>разходи за организация и управление</w:t>
            </w:r>
          </w:p>
          <w:p w:rsidR="00681CB4" w:rsidRDefault="00681CB4" w:rsidP="00730730">
            <w:pPr>
              <w:numPr>
                <w:ilvl w:val="0"/>
                <w:numId w:val="9"/>
              </w:numPr>
              <w:spacing w:before="60"/>
              <w:ind w:right="-62"/>
              <w:rPr>
                <w:sz w:val="18"/>
                <w:szCs w:val="18"/>
              </w:rPr>
            </w:pPr>
            <w:r w:rsidRPr="008C365E">
              <w:rPr>
                <w:sz w:val="18"/>
                <w:szCs w:val="18"/>
              </w:rPr>
              <w:t>разходи за публичност и визуализация</w:t>
            </w:r>
          </w:p>
          <w:p w:rsidR="00681CB4" w:rsidRDefault="00681CB4" w:rsidP="00730730">
            <w:pPr>
              <w:numPr>
                <w:ilvl w:val="0"/>
                <w:numId w:val="9"/>
              </w:numPr>
              <w:spacing w:before="60"/>
              <w:ind w:right="-62"/>
              <w:rPr>
                <w:sz w:val="18"/>
                <w:szCs w:val="18"/>
              </w:rPr>
            </w:pPr>
            <w:r w:rsidRPr="008C365E">
              <w:rPr>
                <w:sz w:val="18"/>
                <w:szCs w:val="18"/>
              </w:rPr>
              <w:t>разходи за одит</w:t>
            </w:r>
          </w:p>
          <w:p w:rsidR="00681CB4" w:rsidRDefault="00681CB4" w:rsidP="00730730">
            <w:pPr>
              <w:spacing w:before="60"/>
              <w:ind w:right="-62"/>
              <w:rPr>
                <w:sz w:val="18"/>
                <w:szCs w:val="18"/>
              </w:rPr>
            </w:pPr>
          </w:p>
          <w:p w:rsidR="00681CB4" w:rsidRPr="000A6576" w:rsidRDefault="00681CB4" w:rsidP="00730730">
            <w:pPr>
              <w:spacing w:before="60"/>
              <w:ind w:left="176" w:right="-62"/>
              <w:rPr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</w:tcPr>
          <w:p w:rsidR="0093046B" w:rsidRPr="00DE6D37" w:rsidRDefault="0093046B" w:rsidP="0093046B">
            <w:pPr>
              <w:spacing w:before="60"/>
              <w:ind w:left="-45" w:right="-40"/>
              <w:jc w:val="center"/>
              <w:rPr>
                <w:color w:val="000000"/>
                <w:sz w:val="18"/>
                <w:szCs w:val="18"/>
              </w:rPr>
            </w:pPr>
            <w:r w:rsidRPr="00DE6D37">
              <w:rPr>
                <w:color w:val="000000"/>
                <w:sz w:val="18"/>
                <w:szCs w:val="18"/>
              </w:rPr>
              <w:lastRenderedPageBreak/>
              <w:t xml:space="preserve">85% </w:t>
            </w:r>
            <w:r w:rsidR="0034683A">
              <w:rPr>
                <w:rStyle w:val="FootnoteReference"/>
                <w:color w:val="000000"/>
                <w:sz w:val="18"/>
                <w:szCs w:val="18"/>
              </w:rPr>
              <w:footnoteReference w:id="11"/>
            </w:r>
            <w:r w:rsidR="0034683A">
              <w:rPr>
                <w:color w:val="000000"/>
                <w:sz w:val="18"/>
                <w:szCs w:val="18"/>
              </w:rPr>
              <w:t xml:space="preserve"> </w:t>
            </w:r>
            <w:r w:rsidRPr="00DE6D37">
              <w:rPr>
                <w:color w:val="000000"/>
                <w:sz w:val="18"/>
                <w:szCs w:val="18"/>
              </w:rPr>
              <w:t>ЕФРР</w:t>
            </w:r>
          </w:p>
          <w:p w:rsidR="0093046B" w:rsidRPr="00DE6D37" w:rsidRDefault="0093046B" w:rsidP="0093046B">
            <w:pPr>
              <w:spacing w:before="60"/>
              <w:ind w:left="-45" w:right="-40"/>
              <w:jc w:val="center"/>
              <w:rPr>
                <w:color w:val="000000"/>
                <w:sz w:val="18"/>
                <w:szCs w:val="18"/>
              </w:rPr>
            </w:pPr>
          </w:p>
          <w:p w:rsidR="0093046B" w:rsidRPr="00DE6D37" w:rsidRDefault="0093046B" w:rsidP="0093046B">
            <w:pPr>
              <w:spacing w:before="60"/>
              <w:ind w:left="-45" w:right="-40"/>
              <w:jc w:val="center"/>
              <w:rPr>
                <w:color w:val="000000"/>
                <w:sz w:val="18"/>
                <w:szCs w:val="18"/>
              </w:rPr>
            </w:pPr>
            <w:r w:rsidRPr="00DE6D37">
              <w:rPr>
                <w:color w:val="000000"/>
                <w:sz w:val="18"/>
                <w:szCs w:val="18"/>
              </w:rPr>
              <w:t>15%</w:t>
            </w:r>
          </w:p>
          <w:p w:rsidR="0093046B" w:rsidRDefault="0093046B" w:rsidP="0093046B">
            <w:pPr>
              <w:spacing w:before="60"/>
              <w:ind w:left="-45" w:right="-40"/>
              <w:jc w:val="center"/>
              <w:rPr>
                <w:color w:val="000000"/>
                <w:sz w:val="18"/>
                <w:szCs w:val="18"/>
              </w:rPr>
            </w:pPr>
            <w:r w:rsidRPr="00DE6D37">
              <w:rPr>
                <w:color w:val="000000"/>
                <w:sz w:val="18"/>
                <w:szCs w:val="18"/>
              </w:rPr>
              <w:t>НФ</w:t>
            </w:r>
          </w:p>
          <w:p w:rsidR="00681CB4" w:rsidRPr="00DE6D37" w:rsidRDefault="00681CB4" w:rsidP="00054CB7">
            <w:pPr>
              <w:spacing w:before="60"/>
              <w:ind w:left="-45" w:right="-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681CB4" w:rsidRDefault="00D014FA" w:rsidP="00214E06">
            <w:pPr>
              <w:spacing w:before="60"/>
              <w:ind w:left="-45" w:right="-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Май</w:t>
            </w:r>
            <w:r w:rsidR="00681CB4">
              <w:rPr>
                <w:sz w:val="18"/>
                <w:szCs w:val="18"/>
              </w:rPr>
              <w:t xml:space="preserve"> 2016</w:t>
            </w:r>
          </w:p>
        </w:tc>
        <w:tc>
          <w:tcPr>
            <w:tcW w:w="1009" w:type="dxa"/>
            <w:shd w:val="clear" w:color="auto" w:fill="auto"/>
          </w:tcPr>
          <w:p w:rsidR="00681CB4" w:rsidRPr="00F43634" w:rsidRDefault="00681CB4" w:rsidP="00730730">
            <w:pPr>
              <w:spacing w:before="60"/>
              <w:ind w:left="-45" w:right="-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зависи-мост от </w:t>
            </w:r>
            <w:proofErr w:type="spellStart"/>
            <w:r>
              <w:rPr>
                <w:sz w:val="18"/>
                <w:szCs w:val="18"/>
              </w:rPr>
              <w:t>проект-ната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готов-ност</w:t>
            </w:r>
            <w:proofErr w:type="spellEnd"/>
            <w:r w:rsidR="0034683A">
              <w:rPr>
                <w:sz w:val="18"/>
                <w:szCs w:val="18"/>
              </w:rPr>
              <w:t xml:space="preserve"> на конкретните </w:t>
            </w:r>
            <w:proofErr w:type="spellStart"/>
            <w:r w:rsidR="0034683A">
              <w:rPr>
                <w:sz w:val="18"/>
                <w:szCs w:val="18"/>
              </w:rPr>
              <w:t>бенефици</w:t>
            </w:r>
            <w:r w:rsidR="002D348A" w:rsidRPr="00A62E8E">
              <w:rPr>
                <w:sz w:val="18"/>
                <w:szCs w:val="18"/>
              </w:rPr>
              <w:t>-</w:t>
            </w:r>
            <w:r w:rsidR="0034683A">
              <w:rPr>
                <w:sz w:val="18"/>
                <w:szCs w:val="18"/>
              </w:rPr>
              <w:t>енти</w:t>
            </w:r>
            <w:proofErr w:type="spellEnd"/>
          </w:p>
        </w:tc>
        <w:tc>
          <w:tcPr>
            <w:tcW w:w="726" w:type="dxa"/>
            <w:shd w:val="clear" w:color="auto" w:fill="auto"/>
          </w:tcPr>
          <w:p w:rsidR="0074685B" w:rsidRPr="0074685B" w:rsidRDefault="0074685B" w:rsidP="0074685B">
            <w:pPr>
              <w:spacing w:before="60"/>
              <w:jc w:val="center"/>
              <w:rPr>
                <w:sz w:val="18"/>
                <w:szCs w:val="18"/>
              </w:rPr>
            </w:pPr>
            <w:r w:rsidRPr="0074685B">
              <w:rPr>
                <w:sz w:val="18"/>
                <w:szCs w:val="18"/>
              </w:rPr>
              <w:t>*</w:t>
            </w:r>
            <w:r w:rsidRPr="0074685B">
              <w:rPr>
                <w:rStyle w:val="FootnoteReference"/>
                <w:sz w:val="18"/>
                <w:szCs w:val="18"/>
              </w:rPr>
              <w:footnoteReference w:id="12"/>
            </w:r>
          </w:p>
          <w:p w:rsidR="00681CB4" w:rsidRPr="0074685B" w:rsidRDefault="00681CB4" w:rsidP="00730730">
            <w:pPr>
              <w:spacing w:before="60"/>
              <w:rPr>
                <w:sz w:val="18"/>
                <w:szCs w:val="18"/>
              </w:rPr>
            </w:pPr>
            <w:r w:rsidRPr="0074685B">
              <w:rPr>
                <w:sz w:val="18"/>
                <w:szCs w:val="18"/>
              </w:rPr>
              <w:t xml:space="preserve">Пред-стои да бъде </w:t>
            </w:r>
            <w:proofErr w:type="spellStart"/>
            <w:r w:rsidRPr="0074685B">
              <w:rPr>
                <w:sz w:val="18"/>
                <w:szCs w:val="18"/>
              </w:rPr>
              <w:t>уточ-нено</w:t>
            </w:r>
            <w:proofErr w:type="spellEnd"/>
          </w:p>
        </w:tc>
        <w:tc>
          <w:tcPr>
            <w:tcW w:w="722" w:type="dxa"/>
            <w:shd w:val="clear" w:color="auto" w:fill="auto"/>
          </w:tcPr>
          <w:p w:rsidR="0074685B" w:rsidRPr="0074685B" w:rsidRDefault="0074685B" w:rsidP="00730730">
            <w:pPr>
              <w:spacing w:before="60"/>
              <w:rPr>
                <w:sz w:val="18"/>
                <w:szCs w:val="18"/>
              </w:rPr>
            </w:pPr>
            <w:r w:rsidRPr="0074685B">
              <w:rPr>
                <w:sz w:val="18"/>
                <w:szCs w:val="18"/>
              </w:rPr>
              <w:t>*</w:t>
            </w:r>
            <w:r w:rsidRPr="0074685B">
              <w:rPr>
                <w:sz w:val="18"/>
                <w:szCs w:val="18"/>
                <w:vertAlign w:val="superscript"/>
              </w:rPr>
              <w:t>10</w:t>
            </w:r>
          </w:p>
          <w:p w:rsidR="00681CB4" w:rsidRPr="0074685B" w:rsidRDefault="00681CB4" w:rsidP="00730730">
            <w:pPr>
              <w:spacing w:before="60"/>
              <w:rPr>
                <w:sz w:val="18"/>
                <w:szCs w:val="18"/>
              </w:rPr>
            </w:pPr>
            <w:r w:rsidRPr="0074685B">
              <w:rPr>
                <w:sz w:val="18"/>
                <w:szCs w:val="18"/>
              </w:rPr>
              <w:t xml:space="preserve">Пред-стои да бъде </w:t>
            </w:r>
            <w:proofErr w:type="spellStart"/>
            <w:r w:rsidRPr="0074685B">
              <w:rPr>
                <w:sz w:val="18"/>
                <w:szCs w:val="18"/>
              </w:rPr>
              <w:t>уточ-нено</w:t>
            </w:r>
            <w:proofErr w:type="spellEnd"/>
          </w:p>
        </w:tc>
        <w:tc>
          <w:tcPr>
            <w:tcW w:w="534" w:type="dxa"/>
            <w:shd w:val="clear" w:color="auto" w:fill="auto"/>
          </w:tcPr>
          <w:p w:rsidR="00681CB4" w:rsidRPr="00294B16" w:rsidRDefault="00681CB4" w:rsidP="00730730">
            <w:pPr>
              <w:spacing w:before="60"/>
              <w:ind w:left="-64" w:right="-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НП</w:t>
            </w:r>
          </w:p>
        </w:tc>
        <w:tc>
          <w:tcPr>
            <w:tcW w:w="1247" w:type="dxa"/>
            <w:gridSpan w:val="2"/>
            <w:shd w:val="clear" w:color="auto" w:fill="auto"/>
          </w:tcPr>
          <w:p w:rsidR="00681CB4" w:rsidRDefault="00681CB4" w:rsidP="00F37664">
            <w:pPr>
              <w:spacing w:before="60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9 779 150 лв. за обекти от национално значение</w:t>
            </w:r>
          </w:p>
          <w:p w:rsidR="00681CB4" w:rsidRPr="00886210" w:rsidRDefault="00681CB4" w:rsidP="00F37664">
            <w:pPr>
              <w:spacing w:before="60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19 558 300 </w:t>
            </w:r>
            <w:r w:rsidR="00F37664">
              <w:rPr>
                <w:sz w:val="18"/>
                <w:szCs w:val="18"/>
              </w:rPr>
              <w:t xml:space="preserve">лв. </w:t>
            </w:r>
            <w:r>
              <w:rPr>
                <w:sz w:val="18"/>
                <w:szCs w:val="18"/>
              </w:rPr>
              <w:t>за обекти от световно значение</w:t>
            </w:r>
          </w:p>
        </w:tc>
      </w:tr>
      <w:tr w:rsidR="00BD3E16" w:rsidRPr="001B5E09" w:rsidTr="00C42519">
        <w:tc>
          <w:tcPr>
            <w:tcW w:w="16161" w:type="dxa"/>
            <w:gridSpan w:val="18"/>
            <w:shd w:val="clear" w:color="auto" w:fill="auto"/>
          </w:tcPr>
          <w:p w:rsidR="00BD3E16" w:rsidRDefault="00BD3E16" w:rsidP="00BD3E16">
            <w:pPr>
              <w:spacing w:before="60"/>
              <w:ind w:left="-108" w:right="-108"/>
              <w:jc w:val="center"/>
              <w:rPr>
                <w:sz w:val="18"/>
                <w:szCs w:val="18"/>
              </w:rPr>
            </w:pPr>
            <w:r w:rsidRPr="00BD3E16">
              <w:rPr>
                <w:b/>
                <w:sz w:val="18"/>
                <w:szCs w:val="18"/>
              </w:rPr>
              <w:lastRenderedPageBreak/>
              <w:t xml:space="preserve">Приоритетна ос </w:t>
            </w:r>
            <w:r>
              <w:rPr>
                <w:b/>
                <w:sz w:val="18"/>
                <w:szCs w:val="18"/>
                <w:lang w:val="en-US"/>
              </w:rPr>
              <w:t>8</w:t>
            </w:r>
            <w:r w:rsidRPr="00BD3E16">
              <w:rPr>
                <w:b/>
                <w:sz w:val="18"/>
                <w:szCs w:val="18"/>
              </w:rPr>
              <w:t xml:space="preserve"> „</w:t>
            </w:r>
            <w:r>
              <w:rPr>
                <w:b/>
                <w:sz w:val="18"/>
                <w:szCs w:val="18"/>
              </w:rPr>
              <w:t>Техническа помощ</w:t>
            </w:r>
            <w:r w:rsidRPr="00BD3E16">
              <w:rPr>
                <w:b/>
                <w:sz w:val="18"/>
                <w:szCs w:val="18"/>
              </w:rPr>
              <w:t>“</w:t>
            </w:r>
          </w:p>
        </w:tc>
      </w:tr>
      <w:tr w:rsidR="00BD3E16" w:rsidRPr="001B5E09" w:rsidTr="002D348A">
        <w:tc>
          <w:tcPr>
            <w:tcW w:w="303" w:type="dxa"/>
            <w:gridSpan w:val="2"/>
            <w:shd w:val="clear" w:color="auto" w:fill="auto"/>
          </w:tcPr>
          <w:p w:rsidR="0013431D" w:rsidRDefault="0013431D" w:rsidP="00AF2F99">
            <w:pPr>
              <w:rPr>
                <w:sz w:val="18"/>
                <w:szCs w:val="18"/>
              </w:rPr>
            </w:pPr>
          </w:p>
          <w:p w:rsidR="0013431D" w:rsidRDefault="0013431D" w:rsidP="00AF2F99">
            <w:pPr>
              <w:rPr>
                <w:sz w:val="18"/>
                <w:szCs w:val="18"/>
              </w:rPr>
            </w:pPr>
          </w:p>
          <w:p w:rsidR="0013431D" w:rsidRDefault="0013431D" w:rsidP="00AF2F99">
            <w:pPr>
              <w:rPr>
                <w:sz w:val="18"/>
                <w:szCs w:val="18"/>
              </w:rPr>
            </w:pPr>
          </w:p>
          <w:p w:rsidR="0013431D" w:rsidRDefault="0013431D" w:rsidP="00AF2F99">
            <w:pPr>
              <w:rPr>
                <w:sz w:val="18"/>
                <w:szCs w:val="18"/>
              </w:rPr>
            </w:pPr>
          </w:p>
          <w:p w:rsidR="00BD3E16" w:rsidRPr="0013431D" w:rsidRDefault="0013431D" w:rsidP="00AF2F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15" w:type="dxa"/>
            <w:shd w:val="clear" w:color="auto" w:fill="auto"/>
          </w:tcPr>
          <w:p w:rsidR="00BD3E16" w:rsidRDefault="00BD3E16" w:rsidP="00F723DD">
            <w:pPr>
              <w:spacing w:before="60"/>
              <w:ind w:left="-74" w:right="-58"/>
              <w:jc w:val="center"/>
              <w:rPr>
                <w:sz w:val="18"/>
                <w:szCs w:val="18"/>
                <w:lang w:bidi="bg-BG"/>
              </w:rPr>
            </w:pPr>
            <w:r>
              <w:rPr>
                <w:color w:val="000000"/>
                <w:sz w:val="20"/>
                <w:szCs w:val="20"/>
              </w:rPr>
              <w:t>Бюджетна линия за АПИ</w:t>
            </w:r>
          </w:p>
        </w:tc>
        <w:tc>
          <w:tcPr>
            <w:tcW w:w="1222" w:type="dxa"/>
            <w:shd w:val="clear" w:color="auto" w:fill="auto"/>
          </w:tcPr>
          <w:p w:rsidR="00BD3E16" w:rsidRDefault="00BD3E16" w:rsidP="00730730">
            <w:pPr>
              <w:spacing w:before="60"/>
              <w:ind w:left="-76" w:right="-6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Подобря</w:t>
            </w:r>
            <w:r w:rsidRPr="00BD3E16">
              <w:rPr>
                <w:sz w:val="18"/>
                <w:szCs w:val="18"/>
              </w:rPr>
              <w:t xml:space="preserve">ване на </w:t>
            </w:r>
            <w:proofErr w:type="spellStart"/>
            <w:r w:rsidR="008C5E40" w:rsidRPr="00BD3E16">
              <w:rPr>
                <w:sz w:val="18"/>
                <w:szCs w:val="18"/>
              </w:rPr>
              <w:t>администра</w:t>
            </w:r>
            <w:r w:rsidR="00430CAA">
              <w:rPr>
                <w:sz w:val="18"/>
                <w:szCs w:val="18"/>
              </w:rPr>
              <w:t>-</w:t>
            </w:r>
            <w:r w:rsidR="008C5E40">
              <w:rPr>
                <w:sz w:val="18"/>
                <w:szCs w:val="18"/>
              </w:rPr>
              <w:t>т</w:t>
            </w:r>
            <w:r w:rsidR="008C5E40" w:rsidRPr="00BD3E16">
              <w:rPr>
                <w:sz w:val="18"/>
                <w:szCs w:val="18"/>
              </w:rPr>
              <w:t>ивния</w:t>
            </w:r>
            <w:proofErr w:type="spellEnd"/>
            <w:r w:rsidRPr="00BD3E16">
              <w:rPr>
                <w:sz w:val="18"/>
                <w:szCs w:val="18"/>
              </w:rPr>
              <w:t xml:space="preserve"> капацитет на</w:t>
            </w:r>
            <w:r>
              <w:rPr>
                <w:sz w:val="18"/>
                <w:szCs w:val="18"/>
              </w:rPr>
              <w:t xml:space="preserve"> АПИ с цел успешно изпълнение на проектите по приоритетна ос 7 „Регионална пътна </w:t>
            </w:r>
            <w:proofErr w:type="spellStart"/>
            <w:r>
              <w:rPr>
                <w:sz w:val="18"/>
                <w:szCs w:val="18"/>
              </w:rPr>
              <w:t>инфраструк</w:t>
            </w:r>
            <w:r w:rsidR="00430CA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тура</w:t>
            </w:r>
            <w:proofErr w:type="spellEnd"/>
            <w:r>
              <w:rPr>
                <w:sz w:val="18"/>
                <w:szCs w:val="18"/>
              </w:rPr>
              <w:t>“ на ОПРР 2014-2020</w:t>
            </w:r>
          </w:p>
        </w:tc>
        <w:tc>
          <w:tcPr>
            <w:tcW w:w="1062" w:type="dxa"/>
            <w:shd w:val="clear" w:color="auto" w:fill="auto"/>
          </w:tcPr>
          <w:p w:rsidR="00BD3E16" w:rsidRPr="00153C91" w:rsidRDefault="00BD3E16" w:rsidP="00C42519">
            <w:pPr>
              <w:spacing w:before="60"/>
              <w:rPr>
                <w:sz w:val="18"/>
                <w:szCs w:val="18"/>
              </w:rPr>
            </w:pPr>
            <w:r w:rsidRPr="00153C91">
              <w:rPr>
                <w:sz w:val="18"/>
                <w:szCs w:val="18"/>
              </w:rPr>
              <w:t>Бюджетна линия</w:t>
            </w:r>
          </w:p>
          <w:p w:rsidR="00BD3E16" w:rsidRDefault="00BD3E16" w:rsidP="00C42519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auto"/>
          </w:tcPr>
          <w:p w:rsidR="00BD3E16" w:rsidRPr="009E54DB" w:rsidRDefault="00BD3E16" w:rsidP="00C42519">
            <w:pPr>
              <w:spacing w:before="60"/>
              <w:rPr>
                <w:sz w:val="18"/>
                <w:szCs w:val="18"/>
              </w:rPr>
            </w:pPr>
            <w:r w:rsidRPr="009E54DB">
              <w:rPr>
                <w:sz w:val="18"/>
                <w:szCs w:val="18"/>
              </w:rPr>
              <w:t>НЕ</w:t>
            </w:r>
          </w:p>
        </w:tc>
        <w:tc>
          <w:tcPr>
            <w:tcW w:w="1417" w:type="dxa"/>
            <w:shd w:val="clear" w:color="auto" w:fill="auto"/>
          </w:tcPr>
          <w:p w:rsidR="00BD3E16" w:rsidRDefault="00BD3E16" w:rsidP="00730730">
            <w:pPr>
              <w:spacing w:before="60"/>
              <w:ind w:left="-65" w:right="-15"/>
              <w:jc w:val="center"/>
              <w:rPr>
                <w:sz w:val="18"/>
                <w:szCs w:val="18"/>
              </w:rPr>
            </w:pPr>
            <w:r w:rsidRPr="00BD3E16">
              <w:rPr>
                <w:sz w:val="18"/>
                <w:szCs w:val="18"/>
              </w:rPr>
              <w:t>2 045 220,00</w:t>
            </w:r>
          </w:p>
        </w:tc>
        <w:tc>
          <w:tcPr>
            <w:tcW w:w="1134" w:type="dxa"/>
            <w:shd w:val="clear" w:color="auto" w:fill="auto"/>
          </w:tcPr>
          <w:p w:rsidR="00BD3E16" w:rsidRDefault="00BD3E16" w:rsidP="000755DA">
            <w:pPr>
              <w:spacing w:before="60"/>
              <w:ind w:left="-45" w:right="-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АПИ</w:t>
            </w:r>
          </w:p>
        </w:tc>
        <w:tc>
          <w:tcPr>
            <w:tcW w:w="1843" w:type="dxa"/>
            <w:shd w:val="clear" w:color="auto" w:fill="auto"/>
          </w:tcPr>
          <w:p w:rsidR="001217E6" w:rsidRPr="001217E6" w:rsidRDefault="001217E6" w:rsidP="001217E6">
            <w:pPr>
              <w:numPr>
                <w:ilvl w:val="0"/>
                <w:numId w:val="3"/>
              </w:numPr>
              <w:tabs>
                <w:tab w:val="left" w:pos="0"/>
                <w:tab w:val="left" w:pos="145"/>
              </w:tabs>
              <w:spacing w:before="60"/>
              <w:ind w:left="34" w:right="-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</w:t>
            </w:r>
            <w:r w:rsidRPr="001217E6">
              <w:rPr>
                <w:sz w:val="18"/>
                <w:szCs w:val="18"/>
              </w:rPr>
              <w:t>Провеждане на специализирани обучения в областта на ЕСИФ за програмен период 2014-2020;</w:t>
            </w:r>
          </w:p>
          <w:p w:rsidR="00BD3E16" w:rsidRPr="008522BF" w:rsidRDefault="001217E6" w:rsidP="00430CAA">
            <w:pPr>
              <w:numPr>
                <w:ilvl w:val="0"/>
                <w:numId w:val="3"/>
              </w:numPr>
              <w:tabs>
                <w:tab w:val="left" w:pos="0"/>
                <w:tab w:val="left" w:pos="145"/>
              </w:tabs>
              <w:spacing w:before="60"/>
              <w:ind w:left="34" w:right="-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</w:t>
            </w:r>
            <w:r w:rsidR="00430CAA">
              <w:rPr>
                <w:sz w:val="18"/>
                <w:szCs w:val="18"/>
              </w:rPr>
              <w:t>Д</w:t>
            </w:r>
            <w:r w:rsidRPr="001217E6">
              <w:rPr>
                <w:sz w:val="18"/>
                <w:szCs w:val="18"/>
              </w:rPr>
              <w:t>оставка на специализирано техническо оборудване и софтуер за модернизиране на централната администрация на АПИ и 27 областни пътни управления във връзка с изпълнението на ПО 7;</w:t>
            </w:r>
          </w:p>
        </w:tc>
        <w:tc>
          <w:tcPr>
            <w:tcW w:w="1559" w:type="dxa"/>
            <w:shd w:val="clear" w:color="auto" w:fill="auto"/>
          </w:tcPr>
          <w:p w:rsidR="009C6D78" w:rsidRDefault="009C6D78" w:rsidP="009C6D78">
            <w:pPr>
              <w:numPr>
                <w:ilvl w:val="0"/>
                <w:numId w:val="12"/>
              </w:numPr>
              <w:spacing w:before="60"/>
              <w:ind w:right="-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Разходи за обучения.</w:t>
            </w:r>
          </w:p>
          <w:p w:rsidR="00BD3E16" w:rsidRDefault="009C6D78" w:rsidP="009C6D78">
            <w:pPr>
              <w:numPr>
                <w:ilvl w:val="0"/>
                <w:numId w:val="9"/>
              </w:numPr>
              <w:spacing w:before="60"/>
              <w:ind w:right="-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Разходи за </w:t>
            </w:r>
            <w:proofErr w:type="spellStart"/>
            <w:r>
              <w:rPr>
                <w:sz w:val="18"/>
                <w:szCs w:val="18"/>
              </w:rPr>
              <w:t>командиро-въчни</w:t>
            </w:r>
            <w:proofErr w:type="spellEnd"/>
          </w:p>
          <w:p w:rsidR="009C6D78" w:rsidRPr="000A6576" w:rsidRDefault="0013431D" w:rsidP="009C6D78">
            <w:pPr>
              <w:numPr>
                <w:ilvl w:val="0"/>
                <w:numId w:val="9"/>
              </w:numPr>
              <w:spacing w:before="60"/>
              <w:ind w:right="-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Разходи за доставка на </w:t>
            </w:r>
            <w:proofErr w:type="spellStart"/>
            <w:r>
              <w:rPr>
                <w:sz w:val="18"/>
                <w:szCs w:val="18"/>
              </w:rPr>
              <w:t>специализи</w:t>
            </w:r>
            <w:r w:rsidR="0001044A" w:rsidRPr="00A62E8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рано</w:t>
            </w:r>
            <w:proofErr w:type="spellEnd"/>
            <w:r>
              <w:rPr>
                <w:sz w:val="18"/>
                <w:szCs w:val="18"/>
              </w:rPr>
              <w:t xml:space="preserve"> оборудване и софтуер</w:t>
            </w:r>
          </w:p>
        </w:tc>
        <w:tc>
          <w:tcPr>
            <w:tcW w:w="866" w:type="dxa"/>
            <w:shd w:val="clear" w:color="auto" w:fill="auto"/>
          </w:tcPr>
          <w:p w:rsidR="00BD3E16" w:rsidRPr="00153C91" w:rsidRDefault="00BD3E16" w:rsidP="00C42519">
            <w:pPr>
              <w:spacing w:before="60"/>
              <w:rPr>
                <w:sz w:val="18"/>
                <w:szCs w:val="18"/>
              </w:rPr>
            </w:pPr>
            <w:r w:rsidRPr="00153C91">
              <w:rPr>
                <w:sz w:val="18"/>
                <w:szCs w:val="18"/>
              </w:rPr>
              <w:t>85% ЕФРР</w:t>
            </w:r>
          </w:p>
          <w:p w:rsidR="00BD3E16" w:rsidRPr="00153C91" w:rsidRDefault="00BD3E16" w:rsidP="00C42519">
            <w:pPr>
              <w:spacing w:before="60"/>
              <w:rPr>
                <w:sz w:val="18"/>
                <w:szCs w:val="18"/>
              </w:rPr>
            </w:pPr>
          </w:p>
          <w:p w:rsidR="00BD3E16" w:rsidRPr="00153C91" w:rsidRDefault="00BD3E16" w:rsidP="00C42519">
            <w:pPr>
              <w:spacing w:before="60"/>
              <w:rPr>
                <w:sz w:val="18"/>
                <w:szCs w:val="18"/>
              </w:rPr>
            </w:pPr>
            <w:r w:rsidRPr="00153C91">
              <w:rPr>
                <w:sz w:val="18"/>
                <w:szCs w:val="18"/>
              </w:rPr>
              <w:t>15%</w:t>
            </w:r>
          </w:p>
          <w:p w:rsidR="00BD3E16" w:rsidRPr="00984B74" w:rsidRDefault="00BD3E16" w:rsidP="00C42519">
            <w:pPr>
              <w:spacing w:before="60"/>
              <w:rPr>
                <w:sz w:val="18"/>
                <w:szCs w:val="18"/>
              </w:rPr>
            </w:pPr>
            <w:r w:rsidRPr="00153C91">
              <w:rPr>
                <w:sz w:val="18"/>
                <w:szCs w:val="18"/>
              </w:rPr>
              <w:t>НФ</w:t>
            </w:r>
          </w:p>
        </w:tc>
        <w:tc>
          <w:tcPr>
            <w:tcW w:w="850" w:type="dxa"/>
            <w:shd w:val="clear" w:color="auto" w:fill="auto"/>
          </w:tcPr>
          <w:p w:rsidR="00BD3E16" w:rsidRPr="00153C91" w:rsidRDefault="00BD3E16" w:rsidP="00C42519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януари</w:t>
            </w:r>
          </w:p>
          <w:p w:rsidR="00BD3E16" w:rsidRDefault="00BD3E16" w:rsidP="00BD3E16">
            <w:pPr>
              <w:spacing w:before="60"/>
              <w:jc w:val="center"/>
              <w:rPr>
                <w:sz w:val="18"/>
                <w:szCs w:val="18"/>
              </w:rPr>
            </w:pPr>
            <w:r w:rsidRPr="00153C91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009" w:type="dxa"/>
            <w:shd w:val="clear" w:color="auto" w:fill="auto"/>
          </w:tcPr>
          <w:p w:rsidR="00BD3E16" w:rsidRPr="001C13F5" w:rsidRDefault="00BD3E16" w:rsidP="00C42519">
            <w:pPr>
              <w:spacing w:before="60"/>
              <w:jc w:val="center"/>
              <w:rPr>
                <w:color w:val="000000"/>
                <w:sz w:val="18"/>
                <w:szCs w:val="18"/>
              </w:rPr>
            </w:pPr>
            <w:r w:rsidRPr="00153C91">
              <w:rPr>
                <w:color w:val="000000"/>
                <w:sz w:val="18"/>
                <w:szCs w:val="18"/>
              </w:rPr>
              <w:t>НП</w:t>
            </w:r>
          </w:p>
        </w:tc>
        <w:tc>
          <w:tcPr>
            <w:tcW w:w="726" w:type="dxa"/>
            <w:shd w:val="clear" w:color="auto" w:fill="auto"/>
          </w:tcPr>
          <w:p w:rsidR="00BD3E16" w:rsidRPr="00984B74" w:rsidRDefault="00BD3E16" w:rsidP="00C42519">
            <w:pPr>
              <w:spacing w:before="60"/>
              <w:rPr>
                <w:sz w:val="18"/>
                <w:szCs w:val="18"/>
              </w:rPr>
            </w:pPr>
            <w:r w:rsidRPr="00153C91">
              <w:rPr>
                <w:color w:val="000000"/>
                <w:sz w:val="18"/>
                <w:szCs w:val="18"/>
              </w:rPr>
              <w:t>НЕ</w:t>
            </w:r>
          </w:p>
        </w:tc>
        <w:tc>
          <w:tcPr>
            <w:tcW w:w="722" w:type="dxa"/>
            <w:shd w:val="clear" w:color="auto" w:fill="auto"/>
          </w:tcPr>
          <w:p w:rsidR="00BD3E16" w:rsidRPr="00984B74" w:rsidRDefault="00BD3E16" w:rsidP="00C42519">
            <w:pPr>
              <w:spacing w:before="60"/>
              <w:rPr>
                <w:sz w:val="18"/>
                <w:szCs w:val="18"/>
              </w:rPr>
            </w:pPr>
            <w:r w:rsidRPr="00153C91">
              <w:rPr>
                <w:color w:val="000000"/>
                <w:sz w:val="18"/>
                <w:szCs w:val="18"/>
              </w:rPr>
              <w:t>НЕ</w:t>
            </w:r>
          </w:p>
        </w:tc>
        <w:tc>
          <w:tcPr>
            <w:tcW w:w="534" w:type="dxa"/>
            <w:shd w:val="clear" w:color="auto" w:fill="auto"/>
          </w:tcPr>
          <w:p w:rsidR="00BD3E16" w:rsidRPr="001C13F5" w:rsidDel="00306911" w:rsidRDefault="00BD3E16" w:rsidP="00C42519">
            <w:pPr>
              <w:spacing w:before="60"/>
              <w:rPr>
                <w:color w:val="000000"/>
                <w:sz w:val="18"/>
                <w:szCs w:val="18"/>
              </w:rPr>
            </w:pPr>
            <w:r w:rsidRPr="00153C91">
              <w:rPr>
                <w:color w:val="000000"/>
                <w:sz w:val="18"/>
                <w:szCs w:val="18"/>
              </w:rPr>
              <w:t>НП</w:t>
            </w:r>
          </w:p>
        </w:tc>
        <w:tc>
          <w:tcPr>
            <w:tcW w:w="1247" w:type="dxa"/>
            <w:gridSpan w:val="2"/>
            <w:shd w:val="clear" w:color="auto" w:fill="auto"/>
          </w:tcPr>
          <w:p w:rsidR="00BD3E16" w:rsidRPr="00984B74" w:rsidDel="00306911" w:rsidRDefault="00BD3E16" w:rsidP="00C42519">
            <w:pPr>
              <w:spacing w:before="60"/>
              <w:rPr>
                <w:sz w:val="18"/>
                <w:szCs w:val="18"/>
              </w:rPr>
            </w:pPr>
            <w:r w:rsidRPr="00153C91">
              <w:rPr>
                <w:color w:val="000000"/>
                <w:sz w:val="18"/>
                <w:szCs w:val="18"/>
              </w:rPr>
              <w:t>НП</w:t>
            </w:r>
          </w:p>
        </w:tc>
      </w:tr>
      <w:tr w:rsidR="008C5E40" w:rsidRPr="001B5E09" w:rsidTr="002D348A">
        <w:tc>
          <w:tcPr>
            <w:tcW w:w="303" w:type="dxa"/>
            <w:gridSpan w:val="2"/>
            <w:shd w:val="clear" w:color="auto" w:fill="auto"/>
          </w:tcPr>
          <w:p w:rsidR="008C5E40" w:rsidRDefault="008C5E40" w:rsidP="00AF2F99">
            <w:pPr>
              <w:rPr>
                <w:sz w:val="18"/>
                <w:szCs w:val="18"/>
              </w:rPr>
            </w:pPr>
          </w:p>
          <w:p w:rsidR="0013431D" w:rsidRDefault="0013431D" w:rsidP="00AF2F99">
            <w:pPr>
              <w:rPr>
                <w:sz w:val="18"/>
                <w:szCs w:val="18"/>
              </w:rPr>
            </w:pPr>
          </w:p>
          <w:p w:rsidR="0013431D" w:rsidRDefault="0013431D" w:rsidP="00AF2F99">
            <w:pPr>
              <w:rPr>
                <w:sz w:val="18"/>
                <w:szCs w:val="18"/>
              </w:rPr>
            </w:pPr>
          </w:p>
          <w:p w:rsidR="0013431D" w:rsidRDefault="0013431D" w:rsidP="00AF2F99">
            <w:pPr>
              <w:rPr>
                <w:sz w:val="18"/>
                <w:szCs w:val="18"/>
              </w:rPr>
            </w:pPr>
          </w:p>
          <w:p w:rsidR="0013431D" w:rsidRPr="0013431D" w:rsidRDefault="0013431D" w:rsidP="00AF2F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15" w:type="dxa"/>
            <w:shd w:val="clear" w:color="auto" w:fill="auto"/>
          </w:tcPr>
          <w:p w:rsidR="008C5E40" w:rsidRPr="00BD3E16" w:rsidRDefault="008C5E40" w:rsidP="00A80CE9">
            <w:pPr>
              <w:spacing w:before="60"/>
              <w:ind w:left="-74" w:right="-58"/>
              <w:jc w:val="center"/>
              <w:rPr>
                <w:sz w:val="18"/>
                <w:szCs w:val="18"/>
                <w:lang w:bidi="bg-BG"/>
              </w:rPr>
            </w:pPr>
            <w:r w:rsidRPr="00BD3E16">
              <w:rPr>
                <w:color w:val="000000"/>
                <w:sz w:val="18"/>
                <w:szCs w:val="18"/>
              </w:rPr>
              <w:t>Бюджетна линия за конкретни бенефициенти по приоритет-на ос 3</w:t>
            </w:r>
            <w:r w:rsidR="00430CAA">
              <w:rPr>
                <w:color w:val="000000"/>
                <w:sz w:val="18"/>
                <w:szCs w:val="18"/>
              </w:rPr>
              <w:t xml:space="preserve"> </w:t>
            </w:r>
            <w:r w:rsidRPr="00BD3E16">
              <w:rPr>
                <w:color w:val="000000"/>
                <w:sz w:val="18"/>
                <w:szCs w:val="18"/>
              </w:rPr>
              <w:t>- МОН, ММС, МК</w:t>
            </w:r>
          </w:p>
        </w:tc>
        <w:tc>
          <w:tcPr>
            <w:tcW w:w="1222" w:type="dxa"/>
            <w:shd w:val="clear" w:color="auto" w:fill="auto"/>
          </w:tcPr>
          <w:p w:rsidR="008C5E40" w:rsidRDefault="008C5E40" w:rsidP="00BD3E16">
            <w:pPr>
              <w:spacing w:before="60"/>
              <w:ind w:left="-76" w:right="-66"/>
              <w:jc w:val="center"/>
              <w:rPr>
                <w:sz w:val="18"/>
                <w:szCs w:val="18"/>
              </w:rPr>
            </w:pPr>
            <w:r w:rsidRPr="00BD3E16">
              <w:rPr>
                <w:sz w:val="18"/>
                <w:szCs w:val="18"/>
              </w:rPr>
              <w:t xml:space="preserve">Подобряване на </w:t>
            </w:r>
            <w:proofErr w:type="spellStart"/>
            <w:r w:rsidRPr="00BD3E16">
              <w:rPr>
                <w:sz w:val="18"/>
                <w:szCs w:val="18"/>
              </w:rPr>
              <w:t>администра</w:t>
            </w:r>
            <w:r w:rsidR="00430CAA">
              <w:rPr>
                <w:sz w:val="18"/>
                <w:szCs w:val="18"/>
              </w:rPr>
              <w:t>-</w:t>
            </w:r>
            <w:r w:rsidRPr="00BD3E16">
              <w:rPr>
                <w:sz w:val="18"/>
                <w:szCs w:val="18"/>
              </w:rPr>
              <w:t>тивния</w:t>
            </w:r>
            <w:proofErr w:type="spellEnd"/>
            <w:r w:rsidRPr="00BD3E16">
              <w:rPr>
                <w:sz w:val="18"/>
                <w:szCs w:val="18"/>
              </w:rPr>
              <w:t xml:space="preserve"> капацитет на </w:t>
            </w:r>
            <w:r>
              <w:rPr>
                <w:sz w:val="18"/>
                <w:szCs w:val="18"/>
              </w:rPr>
              <w:t>конкретните бенефициенти</w:t>
            </w:r>
            <w:r w:rsidRPr="00BD3E16">
              <w:rPr>
                <w:sz w:val="18"/>
                <w:szCs w:val="18"/>
              </w:rPr>
              <w:t xml:space="preserve"> с цел успешно изпълнение на проектите по приоритетна ос </w:t>
            </w:r>
            <w:r>
              <w:rPr>
                <w:sz w:val="18"/>
                <w:szCs w:val="18"/>
              </w:rPr>
              <w:t xml:space="preserve">3 „Регионална образователна </w:t>
            </w:r>
            <w:proofErr w:type="spellStart"/>
            <w:r>
              <w:rPr>
                <w:sz w:val="18"/>
                <w:szCs w:val="18"/>
              </w:rPr>
              <w:t>инфраструк</w:t>
            </w:r>
            <w:r w:rsidR="00430CA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тура</w:t>
            </w:r>
            <w:proofErr w:type="spellEnd"/>
            <w:r>
              <w:rPr>
                <w:sz w:val="18"/>
                <w:szCs w:val="18"/>
              </w:rPr>
              <w:t xml:space="preserve">“ на </w:t>
            </w:r>
            <w:r w:rsidRPr="00BD3E16">
              <w:rPr>
                <w:sz w:val="18"/>
                <w:szCs w:val="18"/>
              </w:rPr>
              <w:t>ОПРР 2014-2020</w:t>
            </w:r>
          </w:p>
        </w:tc>
        <w:tc>
          <w:tcPr>
            <w:tcW w:w="1062" w:type="dxa"/>
            <w:shd w:val="clear" w:color="auto" w:fill="auto"/>
          </w:tcPr>
          <w:p w:rsidR="008C5E40" w:rsidRPr="00153C91" w:rsidRDefault="008C5E40" w:rsidP="00C42519">
            <w:pPr>
              <w:spacing w:before="60"/>
              <w:rPr>
                <w:sz w:val="18"/>
                <w:szCs w:val="18"/>
              </w:rPr>
            </w:pPr>
            <w:r w:rsidRPr="00153C91">
              <w:rPr>
                <w:sz w:val="18"/>
                <w:szCs w:val="18"/>
              </w:rPr>
              <w:t>Бюджетна линия</w:t>
            </w:r>
          </w:p>
          <w:p w:rsidR="008C5E40" w:rsidRDefault="008C5E40" w:rsidP="00C42519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auto"/>
          </w:tcPr>
          <w:p w:rsidR="008C5E40" w:rsidRPr="009E54DB" w:rsidRDefault="008C5E40" w:rsidP="00C42519">
            <w:pPr>
              <w:spacing w:before="60"/>
              <w:rPr>
                <w:sz w:val="18"/>
                <w:szCs w:val="18"/>
              </w:rPr>
            </w:pPr>
            <w:r w:rsidRPr="009E54DB">
              <w:rPr>
                <w:sz w:val="18"/>
                <w:szCs w:val="18"/>
              </w:rPr>
              <w:t>НЕ</w:t>
            </w:r>
          </w:p>
        </w:tc>
        <w:tc>
          <w:tcPr>
            <w:tcW w:w="1417" w:type="dxa"/>
            <w:shd w:val="clear" w:color="auto" w:fill="auto"/>
          </w:tcPr>
          <w:p w:rsidR="008C5E40" w:rsidRPr="005F2E54" w:rsidRDefault="00732293" w:rsidP="00730730">
            <w:pPr>
              <w:spacing w:before="60"/>
              <w:ind w:left="-65" w:right="-15"/>
              <w:jc w:val="center"/>
              <w:rPr>
                <w:sz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650 000,00</w:t>
            </w:r>
          </w:p>
        </w:tc>
        <w:tc>
          <w:tcPr>
            <w:tcW w:w="1134" w:type="dxa"/>
            <w:shd w:val="clear" w:color="auto" w:fill="auto"/>
          </w:tcPr>
          <w:p w:rsidR="008C5E40" w:rsidRDefault="008C5E40" w:rsidP="00CF5DE3">
            <w:pPr>
              <w:spacing w:before="60"/>
              <w:ind w:left="-45" w:right="-40"/>
              <w:jc w:val="center"/>
              <w:rPr>
                <w:sz w:val="18"/>
                <w:szCs w:val="18"/>
              </w:rPr>
            </w:pPr>
            <w:r w:rsidRPr="008C5E40">
              <w:rPr>
                <w:sz w:val="18"/>
                <w:szCs w:val="18"/>
              </w:rPr>
              <w:t>МОН, ММС, МК</w:t>
            </w:r>
          </w:p>
        </w:tc>
        <w:tc>
          <w:tcPr>
            <w:tcW w:w="1843" w:type="dxa"/>
            <w:shd w:val="clear" w:color="auto" w:fill="auto"/>
          </w:tcPr>
          <w:p w:rsidR="00340D2B" w:rsidRPr="00340D2B" w:rsidRDefault="00340D2B" w:rsidP="00340D2B">
            <w:pPr>
              <w:numPr>
                <w:ilvl w:val="0"/>
                <w:numId w:val="3"/>
              </w:numPr>
              <w:ind w:left="34"/>
              <w:rPr>
                <w:sz w:val="18"/>
                <w:szCs w:val="18"/>
              </w:rPr>
            </w:pPr>
            <w:r w:rsidRPr="00A62E8E">
              <w:rPr>
                <w:sz w:val="18"/>
                <w:szCs w:val="18"/>
              </w:rPr>
              <w:t xml:space="preserve"> - </w:t>
            </w:r>
            <w:r w:rsidRPr="00340D2B">
              <w:rPr>
                <w:sz w:val="18"/>
                <w:szCs w:val="18"/>
              </w:rPr>
              <w:t>Обучение на персонала (работни срещи, семинари, обмен на добри практики и опит и др.) с конкретна насоченост към инвестициите в рамките на приоритетна ос</w:t>
            </w:r>
            <w:r w:rsidRPr="00A62E8E">
              <w:rPr>
                <w:sz w:val="18"/>
                <w:szCs w:val="18"/>
              </w:rPr>
              <w:t xml:space="preserve"> 3</w:t>
            </w:r>
            <w:r w:rsidR="00430CAA">
              <w:rPr>
                <w:sz w:val="18"/>
                <w:szCs w:val="18"/>
              </w:rPr>
              <w:t>;</w:t>
            </w:r>
          </w:p>
          <w:p w:rsidR="008C5E40" w:rsidRPr="00340D2B" w:rsidRDefault="00340D2B" w:rsidP="00340D2B">
            <w:pPr>
              <w:numPr>
                <w:ilvl w:val="0"/>
                <w:numId w:val="3"/>
              </w:numPr>
              <w:ind w:left="34"/>
              <w:rPr>
                <w:sz w:val="18"/>
                <w:szCs w:val="18"/>
              </w:rPr>
            </w:pPr>
            <w:r w:rsidRPr="00A62E8E">
              <w:rPr>
                <w:sz w:val="18"/>
                <w:szCs w:val="18"/>
              </w:rPr>
              <w:t xml:space="preserve">- </w:t>
            </w:r>
            <w:r w:rsidRPr="00340D2B">
              <w:rPr>
                <w:sz w:val="18"/>
                <w:szCs w:val="18"/>
              </w:rPr>
              <w:t xml:space="preserve">Организиране на конференции, „пътуващи“ изложби и семинари, информационни кампании, анализи на общностите, кръгли маси и фокус групи, </w:t>
            </w:r>
            <w:r w:rsidRPr="00340D2B">
              <w:rPr>
                <w:sz w:val="18"/>
                <w:szCs w:val="18"/>
              </w:rPr>
              <w:lastRenderedPageBreak/>
              <w:t>публикации, анкети, проучвания, семинари за стимулиране на гражданската подкрепа и отговорност за предлаганите инвестиции</w:t>
            </w:r>
          </w:p>
        </w:tc>
        <w:tc>
          <w:tcPr>
            <w:tcW w:w="1559" w:type="dxa"/>
            <w:shd w:val="clear" w:color="auto" w:fill="auto"/>
          </w:tcPr>
          <w:p w:rsidR="00340D2B" w:rsidRDefault="00340D2B" w:rsidP="00340D2B">
            <w:pPr>
              <w:numPr>
                <w:ilvl w:val="0"/>
                <w:numId w:val="12"/>
              </w:numPr>
              <w:spacing w:before="60"/>
              <w:ind w:right="-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Разходи за обучения</w:t>
            </w:r>
            <w:r w:rsidR="00AD0A04">
              <w:rPr>
                <w:sz w:val="18"/>
                <w:szCs w:val="18"/>
              </w:rPr>
              <w:t>,</w:t>
            </w:r>
            <w:r w:rsidRPr="00A62E8E">
              <w:rPr>
                <w:sz w:val="18"/>
                <w:szCs w:val="18"/>
              </w:rPr>
              <w:t xml:space="preserve"> </w:t>
            </w:r>
            <w:r w:rsidR="00AD0A04" w:rsidRPr="00AD0A04">
              <w:rPr>
                <w:sz w:val="18"/>
                <w:szCs w:val="18"/>
              </w:rPr>
              <w:t>участие</w:t>
            </w:r>
            <w:r w:rsidR="0013431D">
              <w:rPr>
                <w:sz w:val="18"/>
                <w:szCs w:val="18"/>
              </w:rPr>
              <w:t xml:space="preserve"> и организиране</w:t>
            </w:r>
            <w:r w:rsidR="00AD0A04" w:rsidRPr="00AD0A04">
              <w:rPr>
                <w:sz w:val="18"/>
                <w:szCs w:val="18"/>
              </w:rPr>
              <w:t xml:space="preserve"> </w:t>
            </w:r>
            <w:r w:rsidR="0013431D">
              <w:rPr>
                <w:sz w:val="18"/>
                <w:szCs w:val="18"/>
              </w:rPr>
              <w:t>на</w:t>
            </w:r>
            <w:r w:rsidR="00AD0A04" w:rsidRPr="00AD0A04">
              <w:rPr>
                <w:sz w:val="18"/>
                <w:szCs w:val="18"/>
              </w:rPr>
              <w:t xml:space="preserve"> събития, информира</w:t>
            </w:r>
            <w:r w:rsidR="001217E6">
              <w:rPr>
                <w:sz w:val="18"/>
                <w:szCs w:val="18"/>
              </w:rPr>
              <w:t>-</w:t>
            </w:r>
            <w:r w:rsidR="00AD0A04" w:rsidRPr="00AD0A04">
              <w:rPr>
                <w:sz w:val="18"/>
                <w:szCs w:val="18"/>
              </w:rPr>
              <w:t xml:space="preserve">не на </w:t>
            </w:r>
            <w:proofErr w:type="spellStart"/>
            <w:r w:rsidR="00AD0A04" w:rsidRPr="00AD0A04">
              <w:rPr>
                <w:sz w:val="18"/>
                <w:szCs w:val="18"/>
              </w:rPr>
              <w:t>обществе-ността</w:t>
            </w:r>
            <w:proofErr w:type="spellEnd"/>
            <w:r w:rsidR="00AD0A04" w:rsidRPr="00AD0A04">
              <w:rPr>
                <w:sz w:val="18"/>
                <w:szCs w:val="18"/>
              </w:rPr>
              <w:t xml:space="preserve"> и др</w:t>
            </w:r>
            <w:r w:rsidR="00AD0A04">
              <w:rPr>
                <w:sz w:val="18"/>
                <w:szCs w:val="18"/>
              </w:rPr>
              <w:t>.</w:t>
            </w:r>
          </w:p>
          <w:p w:rsidR="008C5E40" w:rsidRPr="000A6576" w:rsidRDefault="00340D2B" w:rsidP="00340D2B">
            <w:pPr>
              <w:numPr>
                <w:ilvl w:val="0"/>
                <w:numId w:val="12"/>
              </w:numPr>
              <w:spacing w:before="60"/>
              <w:ind w:right="-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Разходи за </w:t>
            </w:r>
            <w:proofErr w:type="spellStart"/>
            <w:r w:rsidR="00AD0A04">
              <w:rPr>
                <w:sz w:val="18"/>
                <w:szCs w:val="18"/>
              </w:rPr>
              <w:t>командиро-въчни</w:t>
            </w:r>
            <w:proofErr w:type="spellEnd"/>
          </w:p>
        </w:tc>
        <w:tc>
          <w:tcPr>
            <w:tcW w:w="866" w:type="dxa"/>
            <w:shd w:val="clear" w:color="auto" w:fill="auto"/>
          </w:tcPr>
          <w:p w:rsidR="008C5E40" w:rsidRPr="00153C91" w:rsidRDefault="008C5E40" w:rsidP="00C42519">
            <w:pPr>
              <w:spacing w:before="60"/>
              <w:rPr>
                <w:sz w:val="18"/>
                <w:szCs w:val="18"/>
              </w:rPr>
            </w:pPr>
            <w:r w:rsidRPr="00153C91">
              <w:rPr>
                <w:sz w:val="18"/>
                <w:szCs w:val="18"/>
              </w:rPr>
              <w:t>85% ЕФРР</w:t>
            </w:r>
          </w:p>
          <w:p w:rsidR="008C5E40" w:rsidRPr="00153C91" w:rsidRDefault="008C5E40" w:rsidP="00C42519">
            <w:pPr>
              <w:spacing w:before="60"/>
              <w:rPr>
                <w:sz w:val="18"/>
                <w:szCs w:val="18"/>
              </w:rPr>
            </w:pPr>
          </w:p>
          <w:p w:rsidR="008C5E40" w:rsidRPr="00153C91" w:rsidRDefault="008C5E40" w:rsidP="00C42519">
            <w:pPr>
              <w:spacing w:before="60"/>
              <w:rPr>
                <w:sz w:val="18"/>
                <w:szCs w:val="18"/>
              </w:rPr>
            </w:pPr>
            <w:r w:rsidRPr="00153C91">
              <w:rPr>
                <w:sz w:val="18"/>
                <w:szCs w:val="18"/>
              </w:rPr>
              <w:t>15%</w:t>
            </w:r>
          </w:p>
          <w:p w:rsidR="008C5E40" w:rsidRPr="00984B74" w:rsidRDefault="008C5E40" w:rsidP="00C42519">
            <w:pPr>
              <w:spacing w:before="60"/>
              <w:rPr>
                <w:sz w:val="18"/>
                <w:szCs w:val="18"/>
              </w:rPr>
            </w:pPr>
            <w:r w:rsidRPr="00153C91">
              <w:rPr>
                <w:sz w:val="18"/>
                <w:szCs w:val="18"/>
              </w:rPr>
              <w:t>НФ</w:t>
            </w:r>
          </w:p>
        </w:tc>
        <w:tc>
          <w:tcPr>
            <w:tcW w:w="850" w:type="dxa"/>
            <w:shd w:val="clear" w:color="auto" w:fill="auto"/>
          </w:tcPr>
          <w:p w:rsidR="008C5E40" w:rsidRPr="00153C91" w:rsidRDefault="008C5E40" w:rsidP="00C42519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януари</w:t>
            </w:r>
          </w:p>
          <w:p w:rsidR="008C5E40" w:rsidRDefault="008C5E40" w:rsidP="00C42519">
            <w:pPr>
              <w:spacing w:before="60"/>
              <w:jc w:val="center"/>
              <w:rPr>
                <w:sz w:val="18"/>
                <w:szCs w:val="18"/>
              </w:rPr>
            </w:pPr>
            <w:r w:rsidRPr="00153C91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009" w:type="dxa"/>
            <w:shd w:val="clear" w:color="auto" w:fill="auto"/>
          </w:tcPr>
          <w:p w:rsidR="008C5E40" w:rsidRPr="001C13F5" w:rsidRDefault="008C5E40" w:rsidP="00C42519">
            <w:pPr>
              <w:spacing w:before="60"/>
              <w:jc w:val="center"/>
              <w:rPr>
                <w:color w:val="000000"/>
                <w:sz w:val="18"/>
                <w:szCs w:val="18"/>
              </w:rPr>
            </w:pPr>
            <w:r w:rsidRPr="00153C91">
              <w:rPr>
                <w:color w:val="000000"/>
                <w:sz w:val="18"/>
                <w:szCs w:val="18"/>
              </w:rPr>
              <w:t>НП</w:t>
            </w:r>
          </w:p>
        </w:tc>
        <w:tc>
          <w:tcPr>
            <w:tcW w:w="726" w:type="dxa"/>
            <w:shd w:val="clear" w:color="auto" w:fill="auto"/>
          </w:tcPr>
          <w:p w:rsidR="008C5E40" w:rsidRPr="00984B74" w:rsidRDefault="008C5E40" w:rsidP="00C42519">
            <w:pPr>
              <w:spacing w:before="60"/>
              <w:rPr>
                <w:sz w:val="18"/>
                <w:szCs w:val="18"/>
              </w:rPr>
            </w:pPr>
            <w:r w:rsidRPr="00153C91">
              <w:rPr>
                <w:color w:val="000000"/>
                <w:sz w:val="18"/>
                <w:szCs w:val="18"/>
              </w:rPr>
              <w:t>НЕ</w:t>
            </w:r>
          </w:p>
        </w:tc>
        <w:tc>
          <w:tcPr>
            <w:tcW w:w="722" w:type="dxa"/>
            <w:shd w:val="clear" w:color="auto" w:fill="auto"/>
          </w:tcPr>
          <w:p w:rsidR="008C5E40" w:rsidRPr="00984B74" w:rsidRDefault="008C5E40" w:rsidP="00C42519">
            <w:pPr>
              <w:spacing w:before="60"/>
              <w:rPr>
                <w:sz w:val="18"/>
                <w:szCs w:val="18"/>
              </w:rPr>
            </w:pPr>
            <w:r w:rsidRPr="00153C91">
              <w:rPr>
                <w:color w:val="000000"/>
                <w:sz w:val="18"/>
                <w:szCs w:val="18"/>
              </w:rPr>
              <w:t>НЕ</w:t>
            </w:r>
          </w:p>
        </w:tc>
        <w:tc>
          <w:tcPr>
            <w:tcW w:w="534" w:type="dxa"/>
            <w:shd w:val="clear" w:color="auto" w:fill="auto"/>
          </w:tcPr>
          <w:p w:rsidR="008C5E40" w:rsidRPr="001C13F5" w:rsidDel="00306911" w:rsidRDefault="008C5E40" w:rsidP="00C42519">
            <w:pPr>
              <w:spacing w:before="60"/>
              <w:rPr>
                <w:color w:val="000000"/>
                <w:sz w:val="18"/>
                <w:szCs w:val="18"/>
              </w:rPr>
            </w:pPr>
            <w:r w:rsidRPr="00153C91">
              <w:rPr>
                <w:color w:val="000000"/>
                <w:sz w:val="18"/>
                <w:szCs w:val="18"/>
              </w:rPr>
              <w:t>НП</w:t>
            </w:r>
          </w:p>
        </w:tc>
        <w:tc>
          <w:tcPr>
            <w:tcW w:w="1247" w:type="dxa"/>
            <w:gridSpan w:val="2"/>
            <w:shd w:val="clear" w:color="auto" w:fill="auto"/>
          </w:tcPr>
          <w:p w:rsidR="008C5E40" w:rsidRPr="00984B74" w:rsidDel="00306911" w:rsidRDefault="008C5E40" w:rsidP="00C42519">
            <w:pPr>
              <w:spacing w:before="60"/>
              <w:rPr>
                <w:sz w:val="18"/>
                <w:szCs w:val="18"/>
              </w:rPr>
            </w:pPr>
            <w:r w:rsidRPr="00153C91">
              <w:rPr>
                <w:color w:val="000000"/>
                <w:sz w:val="18"/>
                <w:szCs w:val="18"/>
              </w:rPr>
              <w:t>НП</w:t>
            </w:r>
          </w:p>
        </w:tc>
      </w:tr>
    </w:tbl>
    <w:p w:rsidR="003E7FE6" w:rsidRDefault="003E7FE6" w:rsidP="00AD5182">
      <w:pPr>
        <w:ind w:left="181"/>
        <w:rPr>
          <w:b/>
          <w:sz w:val="20"/>
          <w:szCs w:val="20"/>
        </w:rPr>
      </w:pPr>
    </w:p>
    <w:p w:rsidR="00681CB4" w:rsidRDefault="00681CB4" w:rsidP="00AD5182">
      <w:pPr>
        <w:ind w:left="181"/>
        <w:rPr>
          <w:b/>
          <w:sz w:val="20"/>
          <w:szCs w:val="20"/>
        </w:rPr>
      </w:pPr>
    </w:p>
    <w:p w:rsidR="00430CAA" w:rsidRDefault="00430CAA" w:rsidP="00054CB7">
      <w:pPr>
        <w:rPr>
          <w:color w:val="000000"/>
        </w:rPr>
      </w:pPr>
    </w:p>
    <w:p w:rsidR="00430CAA" w:rsidRDefault="00430CAA" w:rsidP="00054CB7">
      <w:pPr>
        <w:rPr>
          <w:color w:val="000000"/>
        </w:rPr>
      </w:pPr>
    </w:p>
    <w:p w:rsidR="00430CAA" w:rsidRPr="005F2E54" w:rsidRDefault="00430CAA" w:rsidP="005F2E54">
      <w:pPr>
        <w:rPr>
          <w:color w:val="000000"/>
        </w:rPr>
      </w:pPr>
    </w:p>
    <w:sectPr w:rsidR="00430CAA" w:rsidRPr="005F2E54" w:rsidSect="0082674C">
      <w:headerReference w:type="default" r:id="rId10"/>
      <w:footerReference w:type="default" r:id="rId11"/>
      <w:pgSz w:w="16838" w:h="11906" w:orient="landscape"/>
      <w:pgMar w:top="426" w:right="638" w:bottom="567" w:left="709" w:header="422" w:footer="3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A94" w:rsidRDefault="00CD2A94">
      <w:r>
        <w:separator/>
      </w:r>
    </w:p>
  </w:endnote>
  <w:endnote w:type="continuationSeparator" w:id="0">
    <w:p w:rsidR="00CD2A94" w:rsidRDefault="00CD2A94">
      <w:r>
        <w:continuationSeparator/>
      </w:r>
    </w:p>
  </w:endnote>
  <w:endnote w:type="continuationNotice" w:id="1">
    <w:p w:rsidR="00CD2A94" w:rsidRDefault="00CD2A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96" w:rsidRDefault="00AD0B9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F2E54">
      <w:rPr>
        <w:noProof/>
      </w:rPr>
      <w:t>4</w:t>
    </w:r>
    <w:r>
      <w:rPr>
        <w:noProof/>
      </w:rPr>
      <w:fldChar w:fldCharType="end"/>
    </w:r>
  </w:p>
  <w:p w:rsidR="00AD0B96" w:rsidRDefault="005F2E54" w:rsidP="00911B03">
    <w:pPr>
      <w:pStyle w:val="Footer"/>
      <w:jc w:val="center"/>
    </w:pPr>
    <w:r>
      <w:rPr>
        <w:rFonts w:ascii="Arial" w:hAnsi="Arial"/>
        <w:b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4.15pt;height:46.2pt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A94" w:rsidRDefault="00CD2A94">
      <w:r>
        <w:separator/>
      </w:r>
    </w:p>
  </w:footnote>
  <w:footnote w:type="continuationSeparator" w:id="0">
    <w:p w:rsidR="00CD2A94" w:rsidRDefault="00CD2A94">
      <w:r>
        <w:continuationSeparator/>
      </w:r>
    </w:p>
  </w:footnote>
  <w:footnote w:type="continuationNotice" w:id="1">
    <w:p w:rsidR="00CD2A94" w:rsidRDefault="00CD2A94"/>
  </w:footnote>
  <w:footnote w:id="2">
    <w:p w:rsidR="004553E6" w:rsidRPr="00794E11" w:rsidRDefault="004553E6" w:rsidP="004553E6">
      <w:pPr>
        <w:pStyle w:val="FootnoteText"/>
        <w:jc w:val="both"/>
        <w:rPr>
          <w:sz w:val="18"/>
          <w:szCs w:val="18"/>
        </w:rPr>
      </w:pPr>
      <w:r w:rsidRPr="00794E11">
        <w:rPr>
          <w:rStyle w:val="FootnoteReference"/>
          <w:sz w:val="18"/>
          <w:szCs w:val="18"/>
        </w:rPr>
        <w:footnoteRef/>
      </w:r>
      <w:r w:rsidRPr="00794E11">
        <w:rPr>
          <w:sz w:val="18"/>
          <w:szCs w:val="18"/>
        </w:rPr>
        <w:t xml:space="preserve"> Изчерпателен списък на допустимите дейности ще бъде посочен в Насоките за кандидатстване</w:t>
      </w:r>
    </w:p>
  </w:footnote>
  <w:footnote w:id="3">
    <w:p w:rsidR="0097399C" w:rsidRPr="00794E11" w:rsidRDefault="004553E6" w:rsidP="004553E6">
      <w:pPr>
        <w:pStyle w:val="FootnoteText"/>
        <w:jc w:val="both"/>
        <w:rPr>
          <w:sz w:val="18"/>
          <w:szCs w:val="18"/>
        </w:rPr>
      </w:pPr>
      <w:r w:rsidRPr="00794E11">
        <w:rPr>
          <w:rStyle w:val="FootnoteReference"/>
          <w:sz w:val="18"/>
          <w:szCs w:val="18"/>
        </w:rPr>
        <w:footnoteRef/>
      </w:r>
      <w:r w:rsidRPr="00794E11">
        <w:rPr>
          <w:sz w:val="18"/>
          <w:szCs w:val="18"/>
        </w:rPr>
        <w:t xml:space="preserve"> </w:t>
      </w:r>
      <w:r w:rsidRPr="00794E11">
        <w:rPr>
          <w:sz w:val="18"/>
          <w:szCs w:val="18"/>
        </w:rPr>
        <w:t>В съответствие с чл.3 от ПМС 119/20.05.14 г. за определяне на допустимост на разходите по оперативните програми изчерпателен списък на допустимите разходи ще бъде посочен в Насоките за кандидатстване</w:t>
      </w:r>
    </w:p>
  </w:footnote>
  <w:footnote w:id="4">
    <w:p w:rsidR="00C50F73" w:rsidRDefault="00C50F73" w:rsidP="00980B9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E8178C">
        <w:rPr>
          <w:sz w:val="18"/>
          <w:szCs w:val="18"/>
          <w:lang w:bidi="bg-BG"/>
        </w:rPr>
        <w:t xml:space="preserve">Тъй като общият ресурс по ПО 4 е над 50 млн. евро и вземайки предвид факта, че </w:t>
      </w:r>
      <w:r>
        <w:rPr>
          <w:sz w:val="18"/>
          <w:szCs w:val="18"/>
          <w:lang w:bidi="bg-BG"/>
        </w:rPr>
        <w:t>конкретен</w:t>
      </w:r>
      <w:r w:rsidRPr="00E8178C">
        <w:rPr>
          <w:sz w:val="18"/>
          <w:szCs w:val="18"/>
          <w:lang w:bidi="bg-BG"/>
        </w:rPr>
        <w:t xml:space="preserve"> бенефициент е Министерството на здравеопазването, се предвижда модернизацията на системата за спешна медицинска помощ да се извърши с един голям проект в съответствие с член 100 от Регламент (ЕС) № 1303/2013.</w:t>
      </w:r>
    </w:p>
  </w:footnote>
  <w:footnote w:id="5">
    <w:p w:rsidR="00AD3C9D" w:rsidRPr="00A62E8E" w:rsidRDefault="00AD3C9D" w:rsidP="00AD3C9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2F3B9B">
        <w:rPr>
          <w:sz w:val="18"/>
          <w:szCs w:val="18"/>
        </w:rPr>
        <w:t xml:space="preserve">В рамките на обществена поръчка с предмет  </w:t>
      </w:r>
      <w:r>
        <w:rPr>
          <w:sz w:val="18"/>
          <w:szCs w:val="18"/>
        </w:rPr>
        <w:t>„</w:t>
      </w:r>
      <w:r w:rsidRPr="002F3B9B">
        <w:rPr>
          <w:sz w:val="18"/>
          <w:szCs w:val="18"/>
        </w:rPr>
        <w:t xml:space="preserve">Предоставяне на специализирана експертна помощ във връзка с осигуряването на съответствие на Оперативна програма „Регионално развитие” 2007-2013 и Оперативна програма „Региони в растеж” 2014-2020 (ОПРР) с приложимия режим по държавни </w:t>
      </w:r>
      <w:r>
        <w:rPr>
          <w:sz w:val="18"/>
          <w:szCs w:val="18"/>
        </w:rPr>
        <w:t>помощи“ се извършва</w:t>
      </w:r>
      <w:r w:rsidRPr="002F3B9B">
        <w:rPr>
          <w:sz w:val="18"/>
          <w:szCs w:val="18"/>
        </w:rPr>
        <w:t xml:space="preserve"> анализ на приоритетните оси на ОПРР 2014-2020 по отношение на приложимия режи</w:t>
      </w:r>
      <w:r>
        <w:rPr>
          <w:sz w:val="18"/>
          <w:szCs w:val="18"/>
        </w:rPr>
        <w:t>м по държавните помощи и процедурите за БФП</w:t>
      </w:r>
      <w:r w:rsidRPr="002F3B9B">
        <w:rPr>
          <w:sz w:val="18"/>
          <w:szCs w:val="18"/>
        </w:rPr>
        <w:t xml:space="preserve"> ще бъдат приведени в съответствие с правилата за държавните помощи</w:t>
      </w:r>
      <w:r>
        <w:rPr>
          <w:sz w:val="18"/>
          <w:szCs w:val="18"/>
        </w:rPr>
        <w:t>, като съответните изисквания и указания ще бъдат разписани в Насоките за кандидатстване.</w:t>
      </w:r>
    </w:p>
  </w:footnote>
  <w:footnote w:id="6">
    <w:p w:rsidR="00EC7AAF" w:rsidRDefault="00EC7AAF" w:rsidP="00EC73D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EC7AAF">
        <w:rPr>
          <w:sz w:val="18"/>
          <w:szCs w:val="18"/>
        </w:rPr>
        <w:t xml:space="preserve">Социалната инфраструктура за деца ще се подкрепя в съответствие с Националната стратегия „Визия за </w:t>
      </w:r>
      <w:proofErr w:type="spellStart"/>
      <w:r w:rsidRPr="00EC7AAF">
        <w:rPr>
          <w:sz w:val="18"/>
          <w:szCs w:val="18"/>
        </w:rPr>
        <w:t>деинституционализация</w:t>
      </w:r>
      <w:proofErr w:type="spellEnd"/>
      <w:r w:rsidRPr="00EC7AAF">
        <w:rPr>
          <w:sz w:val="18"/>
          <w:szCs w:val="18"/>
        </w:rPr>
        <w:t xml:space="preserve"> на децата в Република България“ с хоризонт 2025 и Планът за действие за изпълнението й. Развитието на социалната инфраструктура за възрастни хора ще се подкрепя в съответствие с Националната стратегия за дългосрочна грижа и Планът за действие за изпълнението й</w:t>
      </w:r>
      <w:r w:rsidRPr="00EC7AAF">
        <w:t>.</w:t>
      </w:r>
      <w:r w:rsidRPr="00EC7AAF">
        <w:rPr>
          <w:rFonts w:ascii="TimesNewRomanPSMT" w:hAnsi="TimesNewRomanPSMT" w:cs="TimesNewRomanPSMT"/>
        </w:rPr>
        <w:t xml:space="preserve"> </w:t>
      </w:r>
      <w:r w:rsidRPr="00EC7AAF">
        <w:rPr>
          <w:sz w:val="18"/>
          <w:szCs w:val="18"/>
        </w:rPr>
        <w:t>Инвестициите по приоритетната ос ще бъдат предхождани от анализ на потребностите и на обхвата на ползвателите на предлаганите социални услуги. Анализът се изготвя от Министерство на труда и социалната политика, ко</w:t>
      </w:r>
      <w:r w:rsidR="00EF555A">
        <w:rPr>
          <w:sz w:val="18"/>
          <w:szCs w:val="18"/>
        </w:rPr>
        <w:t>е</w:t>
      </w:r>
      <w:r w:rsidRPr="00EC7AAF">
        <w:rPr>
          <w:sz w:val="18"/>
          <w:szCs w:val="18"/>
        </w:rPr>
        <w:t xml:space="preserve">то </w:t>
      </w:r>
      <w:r w:rsidR="00EF555A">
        <w:rPr>
          <w:sz w:val="18"/>
          <w:szCs w:val="18"/>
        </w:rPr>
        <w:t>е</w:t>
      </w:r>
      <w:r w:rsidRPr="00EC7AAF">
        <w:rPr>
          <w:sz w:val="18"/>
          <w:szCs w:val="18"/>
        </w:rPr>
        <w:t xml:space="preserve"> отговорн</w:t>
      </w:r>
      <w:r w:rsidR="00EF555A">
        <w:rPr>
          <w:sz w:val="18"/>
          <w:szCs w:val="18"/>
        </w:rPr>
        <w:t>а</w:t>
      </w:r>
      <w:r w:rsidRPr="00EC7AAF">
        <w:rPr>
          <w:sz w:val="18"/>
          <w:szCs w:val="18"/>
        </w:rPr>
        <w:t xml:space="preserve"> институци</w:t>
      </w:r>
      <w:r w:rsidR="00EF555A">
        <w:rPr>
          <w:sz w:val="18"/>
          <w:szCs w:val="18"/>
        </w:rPr>
        <w:t>я</w:t>
      </w:r>
      <w:r w:rsidRPr="00EC7AAF">
        <w:rPr>
          <w:sz w:val="18"/>
          <w:szCs w:val="18"/>
        </w:rPr>
        <w:t xml:space="preserve"> за провеждане на цялостната национална политика в социалната сфера</w:t>
      </w:r>
      <w:r w:rsidRPr="00EC7AAF">
        <w:t>.</w:t>
      </w:r>
    </w:p>
  </w:footnote>
  <w:footnote w:id="7">
    <w:p w:rsidR="00AA2A9B" w:rsidRDefault="00AA2A9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D657C">
        <w:rPr>
          <w:sz w:val="18"/>
          <w:szCs w:val="18"/>
        </w:rPr>
        <w:t xml:space="preserve">Конкретните дейности за подкрепа, както и конкретните бенефициенти по процедура „Подкрепа за </w:t>
      </w:r>
      <w:proofErr w:type="spellStart"/>
      <w:r w:rsidRPr="008D657C">
        <w:rPr>
          <w:sz w:val="18"/>
          <w:szCs w:val="18"/>
        </w:rPr>
        <w:t>деинституционализация</w:t>
      </w:r>
      <w:proofErr w:type="spellEnd"/>
      <w:r w:rsidRPr="008D657C">
        <w:rPr>
          <w:sz w:val="18"/>
          <w:szCs w:val="18"/>
        </w:rPr>
        <w:t xml:space="preserve"> на социалните услуги за деца и възрастни“ ще бъдат посочени в Насоките за кандидатстване, след изготвяне на актуализирания План за действие към Националната стратегия „Визия за </w:t>
      </w:r>
      <w:proofErr w:type="spellStart"/>
      <w:r w:rsidRPr="008D657C">
        <w:rPr>
          <w:sz w:val="18"/>
          <w:szCs w:val="18"/>
        </w:rPr>
        <w:t>деинституционализация</w:t>
      </w:r>
      <w:proofErr w:type="spellEnd"/>
      <w:r w:rsidRPr="008D657C">
        <w:rPr>
          <w:sz w:val="18"/>
          <w:szCs w:val="18"/>
        </w:rPr>
        <w:t xml:space="preserve"> на децата в Република България“, както и Плана към Националната стратегия за дългосрочна грижа от страна на МТСП и след взето решение за определяне на фокуса на интервенциите.</w:t>
      </w:r>
    </w:p>
  </w:footnote>
  <w:footnote w:id="8">
    <w:p w:rsidR="00AA2A9B" w:rsidRPr="00A62E8E" w:rsidRDefault="00AA2A9B" w:rsidP="00AD3C9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2F3B9B">
        <w:rPr>
          <w:sz w:val="18"/>
          <w:szCs w:val="18"/>
        </w:rPr>
        <w:t xml:space="preserve">В рамките на обществена поръчка с предмет  </w:t>
      </w:r>
      <w:r>
        <w:rPr>
          <w:sz w:val="18"/>
          <w:szCs w:val="18"/>
        </w:rPr>
        <w:t>„</w:t>
      </w:r>
      <w:r w:rsidRPr="002F3B9B">
        <w:rPr>
          <w:sz w:val="18"/>
          <w:szCs w:val="18"/>
        </w:rPr>
        <w:t xml:space="preserve">Предоставяне на специализирана експертна помощ във връзка с осигуряването на съответствие на Оперативна програма „Регионално развитие” 2007-2013 и Оперативна програма „Региони в растеж” 2014-2020 (ОПРР) с приложимия режим по държавни </w:t>
      </w:r>
      <w:r>
        <w:rPr>
          <w:sz w:val="18"/>
          <w:szCs w:val="18"/>
        </w:rPr>
        <w:t>помощи“ се извършва</w:t>
      </w:r>
      <w:r w:rsidRPr="002F3B9B">
        <w:rPr>
          <w:sz w:val="18"/>
          <w:szCs w:val="18"/>
        </w:rPr>
        <w:t xml:space="preserve"> анализ на приоритетните оси на ОПРР 2014-2020 по отношение на приложимия режи</w:t>
      </w:r>
      <w:r>
        <w:rPr>
          <w:sz w:val="18"/>
          <w:szCs w:val="18"/>
        </w:rPr>
        <w:t>м по държавните помощи и процедурите за БФП</w:t>
      </w:r>
      <w:r w:rsidRPr="002F3B9B">
        <w:rPr>
          <w:sz w:val="18"/>
          <w:szCs w:val="18"/>
        </w:rPr>
        <w:t xml:space="preserve"> ще бъдат приведени в съответствие с правилата за държавните помощи</w:t>
      </w:r>
      <w:r>
        <w:rPr>
          <w:sz w:val="18"/>
          <w:szCs w:val="18"/>
        </w:rPr>
        <w:t>, като съответните изисквания и указания ще бъдат разписани в Насоките за кандидатстване.</w:t>
      </w:r>
    </w:p>
  </w:footnote>
  <w:footnote w:id="9">
    <w:p w:rsidR="00AA2A9B" w:rsidRDefault="00AA2A9B" w:rsidP="009D3839">
      <w:pPr>
        <w:pStyle w:val="FootnoteText"/>
        <w:jc w:val="both"/>
      </w:pPr>
      <w:r w:rsidRPr="00EF555A">
        <w:rPr>
          <w:rStyle w:val="FootnoteReference"/>
          <w:sz w:val="18"/>
          <w:szCs w:val="18"/>
        </w:rPr>
        <w:footnoteRef/>
      </w:r>
      <w:r w:rsidRPr="00EF555A">
        <w:rPr>
          <w:sz w:val="18"/>
          <w:szCs w:val="18"/>
        </w:rPr>
        <w:t xml:space="preserve"> </w:t>
      </w:r>
      <w:r w:rsidRPr="00EF555A">
        <w:rPr>
          <w:sz w:val="18"/>
          <w:szCs w:val="18"/>
        </w:rPr>
        <w:t>Максималният размер на проектните предложения ще бъде посочен в Насоките за кандидатстване след анализ на потребностите и на обхвата на ползвателите на предлаганите социални услуги,  изготвен от Министерство на труда и социалната политика.</w:t>
      </w:r>
    </w:p>
  </w:footnote>
  <w:footnote w:id="10">
    <w:p w:rsidR="00EF555A" w:rsidRPr="00742ACA" w:rsidRDefault="00EF555A" w:rsidP="00742ACA">
      <w:pPr>
        <w:pStyle w:val="FootnoteText"/>
        <w:jc w:val="both"/>
        <w:rPr>
          <w:sz w:val="18"/>
          <w:szCs w:val="18"/>
        </w:rPr>
      </w:pPr>
      <w:r w:rsidRPr="00EF555A">
        <w:rPr>
          <w:rStyle w:val="FootnoteReference"/>
          <w:b/>
        </w:rPr>
        <w:footnoteRef/>
      </w:r>
      <w:r>
        <w:t xml:space="preserve"> </w:t>
      </w:r>
      <w:r w:rsidRPr="00742ACA">
        <w:rPr>
          <w:sz w:val="18"/>
          <w:szCs w:val="18"/>
        </w:rPr>
        <w:t xml:space="preserve">Финансовата подкрепа по процедурата се осигурява единствено чрез комбинирано финансиране </w:t>
      </w:r>
      <w:r w:rsidR="00B7175D">
        <w:rPr>
          <w:sz w:val="18"/>
          <w:szCs w:val="18"/>
        </w:rPr>
        <w:t>на</w:t>
      </w:r>
      <w:r w:rsidRPr="00742ACA">
        <w:rPr>
          <w:sz w:val="18"/>
          <w:szCs w:val="18"/>
        </w:rPr>
        <w:t xml:space="preserve"> БФП и финансови </w:t>
      </w:r>
      <w:r w:rsidRPr="00B7175D">
        <w:rPr>
          <w:sz w:val="18"/>
          <w:szCs w:val="18"/>
        </w:rPr>
        <w:t>инструменти, създадени по линия на ОПРР 2014-2020 г.</w:t>
      </w:r>
      <w:r w:rsidRPr="00742ACA">
        <w:rPr>
          <w:b/>
          <w:sz w:val="18"/>
          <w:szCs w:val="18"/>
        </w:rPr>
        <w:t xml:space="preserve"> </w:t>
      </w:r>
      <w:r w:rsidRPr="00742ACA">
        <w:rPr>
          <w:sz w:val="18"/>
          <w:szCs w:val="18"/>
        </w:rPr>
        <w:t xml:space="preserve">Съгласно финансовия план на ОПРР общият размер на средствата </w:t>
      </w:r>
      <w:r w:rsidR="00B7175D">
        <w:rPr>
          <w:sz w:val="18"/>
          <w:szCs w:val="18"/>
        </w:rPr>
        <w:t>за подкрепа на регионалния туризъм</w:t>
      </w:r>
      <w:r w:rsidRPr="00742ACA">
        <w:rPr>
          <w:sz w:val="18"/>
          <w:szCs w:val="18"/>
        </w:rPr>
        <w:t xml:space="preserve"> </w:t>
      </w:r>
      <w:r w:rsidR="0001044A">
        <w:rPr>
          <w:sz w:val="18"/>
          <w:szCs w:val="18"/>
        </w:rPr>
        <w:t>(</w:t>
      </w:r>
      <w:r w:rsidR="0001044A" w:rsidRPr="00091A59">
        <w:rPr>
          <w:sz w:val="18"/>
          <w:szCs w:val="18"/>
        </w:rPr>
        <w:t>197 061 37</w:t>
      </w:r>
      <w:r w:rsidR="0001044A">
        <w:rPr>
          <w:sz w:val="18"/>
          <w:szCs w:val="18"/>
        </w:rPr>
        <w:t>6</w:t>
      </w:r>
      <w:r w:rsidR="0001044A" w:rsidRPr="00091A59">
        <w:rPr>
          <w:sz w:val="18"/>
          <w:szCs w:val="18"/>
        </w:rPr>
        <w:t>,</w:t>
      </w:r>
      <w:r w:rsidR="0001044A">
        <w:rPr>
          <w:sz w:val="18"/>
          <w:szCs w:val="18"/>
        </w:rPr>
        <w:t>69</w:t>
      </w:r>
      <w:r w:rsidR="0001044A" w:rsidRPr="00091A59">
        <w:rPr>
          <w:sz w:val="18"/>
          <w:szCs w:val="18"/>
        </w:rPr>
        <w:t xml:space="preserve"> </w:t>
      </w:r>
      <w:r w:rsidR="0001044A">
        <w:rPr>
          <w:sz w:val="18"/>
          <w:szCs w:val="18"/>
        </w:rPr>
        <w:t xml:space="preserve">лв.) </w:t>
      </w:r>
      <w:r w:rsidRPr="00742ACA">
        <w:rPr>
          <w:sz w:val="18"/>
          <w:szCs w:val="18"/>
        </w:rPr>
        <w:t>се разпределя в съотношение 50</w:t>
      </w:r>
      <w:r w:rsidR="00B7175D">
        <w:rPr>
          <w:sz w:val="18"/>
          <w:szCs w:val="18"/>
        </w:rPr>
        <w:t>%</w:t>
      </w:r>
      <w:r w:rsidRPr="00742ACA">
        <w:rPr>
          <w:sz w:val="18"/>
          <w:szCs w:val="18"/>
        </w:rPr>
        <w:t xml:space="preserve"> БФП </w:t>
      </w:r>
      <w:r w:rsidR="00B7175D">
        <w:rPr>
          <w:sz w:val="18"/>
          <w:szCs w:val="18"/>
        </w:rPr>
        <w:t>и 50%</w:t>
      </w:r>
      <w:r w:rsidRPr="00742ACA">
        <w:rPr>
          <w:sz w:val="18"/>
          <w:szCs w:val="18"/>
        </w:rPr>
        <w:t xml:space="preserve"> финансов инструмент. Ресурсът, включен в  ИГРП по процедурата представлява размер</w:t>
      </w:r>
      <w:r w:rsidR="00B7175D">
        <w:rPr>
          <w:sz w:val="18"/>
          <w:szCs w:val="18"/>
        </w:rPr>
        <w:t>ът</w:t>
      </w:r>
      <w:r w:rsidRPr="00742ACA">
        <w:rPr>
          <w:sz w:val="18"/>
          <w:szCs w:val="18"/>
        </w:rPr>
        <w:t xml:space="preserve"> на безвъзмездната </w:t>
      </w:r>
      <w:r w:rsidR="00B7175D">
        <w:rPr>
          <w:sz w:val="18"/>
          <w:szCs w:val="18"/>
        </w:rPr>
        <w:t xml:space="preserve">финансова </w:t>
      </w:r>
      <w:r w:rsidRPr="00742ACA">
        <w:rPr>
          <w:sz w:val="18"/>
          <w:szCs w:val="18"/>
        </w:rPr>
        <w:t>помощ.</w:t>
      </w:r>
    </w:p>
  </w:footnote>
  <w:footnote w:id="11">
    <w:p w:rsidR="0034683A" w:rsidRPr="00742ACA" w:rsidRDefault="0034683A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742ACA">
        <w:rPr>
          <w:sz w:val="18"/>
          <w:szCs w:val="18"/>
        </w:rPr>
        <w:t xml:space="preserve">Общият размер на </w:t>
      </w:r>
      <w:r w:rsidRPr="00742ACA">
        <w:rPr>
          <w:color w:val="000000"/>
          <w:sz w:val="18"/>
          <w:szCs w:val="18"/>
        </w:rPr>
        <w:t>БФП (100%)</w:t>
      </w:r>
      <w:r w:rsidR="00742ACA" w:rsidRPr="00742ACA">
        <w:rPr>
          <w:color w:val="000000"/>
          <w:sz w:val="18"/>
          <w:szCs w:val="18"/>
        </w:rPr>
        <w:t xml:space="preserve"> на проекта</w:t>
      </w:r>
      <w:r w:rsidRPr="00742ACA">
        <w:rPr>
          <w:color w:val="000000"/>
          <w:sz w:val="18"/>
          <w:szCs w:val="18"/>
        </w:rPr>
        <w:t xml:space="preserve"> ще бъде определен съгласно решение на финансовия посредник </w:t>
      </w:r>
      <w:r w:rsidRPr="00742ACA">
        <w:rPr>
          <w:sz w:val="18"/>
          <w:szCs w:val="18"/>
        </w:rPr>
        <w:t>за предоставяне на финансова помощ чрез финансов инструмент, създаден по линия на ОПРР 2014-2020.</w:t>
      </w:r>
    </w:p>
  </w:footnote>
  <w:footnote w:id="12">
    <w:p w:rsidR="0074685B" w:rsidRPr="00742ACA" w:rsidRDefault="0074685B" w:rsidP="00F37668">
      <w:pPr>
        <w:pStyle w:val="FootnoteText"/>
        <w:jc w:val="both"/>
        <w:rPr>
          <w:sz w:val="18"/>
          <w:szCs w:val="18"/>
        </w:rPr>
      </w:pPr>
      <w:r w:rsidRPr="00742ACA">
        <w:rPr>
          <w:rStyle w:val="FootnoteReference"/>
          <w:sz w:val="18"/>
          <w:szCs w:val="18"/>
        </w:rPr>
        <w:footnoteRef/>
      </w:r>
      <w:r w:rsidRPr="00742ACA">
        <w:rPr>
          <w:sz w:val="18"/>
          <w:szCs w:val="18"/>
        </w:rPr>
        <w:t xml:space="preserve"> </w:t>
      </w:r>
      <w:r w:rsidR="00742ACA" w:rsidRPr="00742ACA">
        <w:rPr>
          <w:sz w:val="18"/>
          <w:szCs w:val="18"/>
        </w:rPr>
        <w:t xml:space="preserve">Финансовият посредник </w:t>
      </w:r>
      <w:r w:rsidR="00F37668" w:rsidRPr="00742ACA">
        <w:rPr>
          <w:sz w:val="18"/>
          <w:szCs w:val="18"/>
        </w:rPr>
        <w:t>ще има ангажимент да изследва наличието и приложимия режим по държавните помощи и да определи както подкрепата по линия на финансовия инструмент, така и необходимия размер на БФП.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789" w:rsidRPr="00F71789" w:rsidRDefault="00F71789" w:rsidP="00F71789">
    <w:pPr>
      <w:pStyle w:val="Header"/>
      <w:tabs>
        <w:tab w:val="clear" w:pos="4536"/>
        <w:tab w:val="clear" w:pos="9072"/>
        <w:tab w:val="center" w:pos="3402"/>
        <w:tab w:val="right" w:pos="9639"/>
      </w:tabs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noProof/>
        <w:sz w:val="22"/>
        <w:szCs w:val="22"/>
      </w:rPr>
      <w:tab/>
    </w:r>
    <w:r w:rsidR="00CD2A94">
      <w:rPr>
        <w:rFonts w:ascii="Calibri" w:eastAsia="Calibri" w:hAnsi="Calibri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62.5pt;height:42.8pt;visibility:visible">
          <v:imagedata r:id="rId1" o:title=""/>
        </v:shape>
      </w:pict>
    </w:r>
    <w:r w:rsidRPr="00F71789">
      <w:rPr>
        <w:rFonts w:ascii="Calibri" w:eastAsia="Calibri" w:hAnsi="Calibri"/>
        <w:sz w:val="22"/>
        <w:szCs w:val="22"/>
        <w:lang w:eastAsia="en-US"/>
      </w:rPr>
      <w:tab/>
    </w:r>
    <w:r w:rsidRPr="00F71789">
      <w:rPr>
        <w:rFonts w:ascii="Calibri" w:eastAsia="Calibri" w:hAnsi="Calibri"/>
        <w:sz w:val="22"/>
        <w:szCs w:val="22"/>
        <w:lang w:eastAsia="en-US"/>
      </w:rPr>
      <w:tab/>
    </w:r>
    <w:r w:rsidR="00CD2A94">
      <w:rPr>
        <w:noProof/>
      </w:rPr>
      <w:pict>
        <v:shape id="Picture 2" o:spid="_x0000_i1026" type="#_x0000_t75" style="width:138.55pt;height:42.1pt;visibility:visible">
          <v:imagedata r:id="rId2" o:title=""/>
        </v:shape>
      </w:pict>
    </w:r>
    <w:r w:rsidR="00E90781">
      <w:rPr>
        <w:noProof/>
      </w:rPr>
      <w:tab/>
    </w:r>
    <w:r w:rsidR="00E90781">
      <w:rPr>
        <w:noProof/>
      </w:rPr>
      <w:tab/>
    </w:r>
    <w:r w:rsidR="00E90781">
      <w:rPr>
        <w:noProof/>
      </w:rPr>
      <w:tab/>
    </w:r>
  </w:p>
  <w:p w:rsidR="00290C40" w:rsidRPr="00475C20" w:rsidRDefault="00F71789" w:rsidP="00290C40">
    <w:pPr>
      <w:tabs>
        <w:tab w:val="center" w:pos="3969"/>
        <w:tab w:val="right" w:pos="9406"/>
      </w:tabs>
      <w:ind w:firstLine="2694"/>
      <w:rPr>
        <w:rFonts w:ascii="Calibri" w:eastAsia="Calibri" w:hAnsi="Calibri"/>
        <w:b/>
        <w:sz w:val="18"/>
        <w:szCs w:val="18"/>
        <w:lang w:eastAsia="en-US"/>
      </w:rPr>
    </w:pPr>
    <w:r w:rsidRPr="00475C20">
      <w:rPr>
        <w:rFonts w:ascii="Calibri" w:eastAsia="Calibri" w:hAnsi="Calibri"/>
        <w:b/>
        <w:sz w:val="16"/>
        <w:szCs w:val="16"/>
        <w:lang w:eastAsia="en-US"/>
      </w:rPr>
      <w:t>Европейски съюз</w:t>
    </w:r>
  </w:p>
  <w:p w:rsidR="00F71789" w:rsidRDefault="00F71789" w:rsidP="00475C20">
    <w:pPr>
      <w:tabs>
        <w:tab w:val="center" w:pos="3969"/>
        <w:tab w:val="right" w:pos="9406"/>
      </w:tabs>
      <w:ind w:firstLine="269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A32ED"/>
    <w:multiLevelType w:val="hybridMultilevel"/>
    <w:tmpl w:val="D7A0954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3489C"/>
    <w:multiLevelType w:val="hybridMultilevel"/>
    <w:tmpl w:val="D22A3A72"/>
    <w:lvl w:ilvl="0" w:tplc="0402000D">
      <w:start w:val="1"/>
      <w:numFmt w:val="bullet"/>
      <w:lvlText w:val=""/>
      <w:lvlJc w:val="left"/>
      <w:pPr>
        <w:ind w:left="52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24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1" w:hanging="360"/>
      </w:pPr>
      <w:rPr>
        <w:rFonts w:ascii="Wingdings" w:hAnsi="Wingdings" w:hint="default"/>
      </w:rPr>
    </w:lvl>
  </w:abstractNum>
  <w:abstractNum w:abstractNumId="2">
    <w:nsid w:val="1F287008"/>
    <w:multiLevelType w:val="hybridMultilevel"/>
    <w:tmpl w:val="1E145364"/>
    <w:lvl w:ilvl="0" w:tplc="1D801F9C">
      <w:start w:val="163"/>
      <w:numFmt w:val="decimal"/>
      <w:lvlText w:val="%1"/>
      <w:lvlJc w:val="left"/>
      <w:pPr>
        <w:ind w:left="3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45" w:hanging="360"/>
      </w:pPr>
    </w:lvl>
    <w:lvl w:ilvl="2" w:tplc="0402001B" w:tentative="1">
      <w:start w:val="1"/>
      <w:numFmt w:val="lowerRoman"/>
      <w:lvlText w:val="%3."/>
      <w:lvlJc w:val="right"/>
      <w:pPr>
        <w:ind w:left="1765" w:hanging="180"/>
      </w:pPr>
    </w:lvl>
    <w:lvl w:ilvl="3" w:tplc="0402000F" w:tentative="1">
      <w:start w:val="1"/>
      <w:numFmt w:val="decimal"/>
      <w:lvlText w:val="%4."/>
      <w:lvlJc w:val="left"/>
      <w:pPr>
        <w:ind w:left="2485" w:hanging="360"/>
      </w:pPr>
    </w:lvl>
    <w:lvl w:ilvl="4" w:tplc="04020019" w:tentative="1">
      <w:start w:val="1"/>
      <w:numFmt w:val="lowerLetter"/>
      <w:lvlText w:val="%5."/>
      <w:lvlJc w:val="left"/>
      <w:pPr>
        <w:ind w:left="3205" w:hanging="360"/>
      </w:pPr>
    </w:lvl>
    <w:lvl w:ilvl="5" w:tplc="0402001B" w:tentative="1">
      <w:start w:val="1"/>
      <w:numFmt w:val="lowerRoman"/>
      <w:lvlText w:val="%6."/>
      <w:lvlJc w:val="right"/>
      <w:pPr>
        <w:ind w:left="3925" w:hanging="180"/>
      </w:pPr>
    </w:lvl>
    <w:lvl w:ilvl="6" w:tplc="0402000F" w:tentative="1">
      <w:start w:val="1"/>
      <w:numFmt w:val="decimal"/>
      <w:lvlText w:val="%7."/>
      <w:lvlJc w:val="left"/>
      <w:pPr>
        <w:ind w:left="4645" w:hanging="360"/>
      </w:pPr>
    </w:lvl>
    <w:lvl w:ilvl="7" w:tplc="04020019" w:tentative="1">
      <w:start w:val="1"/>
      <w:numFmt w:val="lowerLetter"/>
      <w:lvlText w:val="%8."/>
      <w:lvlJc w:val="left"/>
      <w:pPr>
        <w:ind w:left="5365" w:hanging="360"/>
      </w:pPr>
    </w:lvl>
    <w:lvl w:ilvl="8" w:tplc="0402001B" w:tentative="1">
      <w:start w:val="1"/>
      <w:numFmt w:val="lowerRoman"/>
      <w:lvlText w:val="%9."/>
      <w:lvlJc w:val="right"/>
      <w:pPr>
        <w:ind w:left="6085" w:hanging="180"/>
      </w:pPr>
    </w:lvl>
  </w:abstractNum>
  <w:abstractNum w:abstractNumId="3">
    <w:nsid w:val="3A0520BF"/>
    <w:multiLevelType w:val="hybridMultilevel"/>
    <w:tmpl w:val="5C80FC4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BE59EC"/>
    <w:multiLevelType w:val="hybridMultilevel"/>
    <w:tmpl w:val="12BAB922"/>
    <w:lvl w:ilvl="0" w:tplc="37A41416">
      <w:start w:val="1"/>
      <w:numFmt w:val="bullet"/>
      <w:lvlText w:val="−"/>
      <w:lvlJc w:val="left"/>
      <w:pPr>
        <w:ind w:left="654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5">
    <w:nsid w:val="51CF26A2"/>
    <w:multiLevelType w:val="hybridMultilevel"/>
    <w:tmpl w:val="9586DFC0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F60215C"/>
    <w:multiLevelType w:val="hybridMultilevel"/>
    <w:tmpl w:val="1C683DCA"/>
    <w:lvl w:ilvl="0" w:tplc="0402000D">
      <w:start w:val="1"/>
      <w:numFmt w:val="bullet"/>
      <w:lvlText w:val=""/>
      <w:lvlJc w:val="left"/>
      <w:pPr>
        <w:ind w:left="91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7">
    <w:nsid w:val="6532781E"/>
    <w:multiLevelType w:val="hybridMultilevel"/>
    <w:tmpl w:val="A7B0BD7E"/>
    <w:lvl w:ilvl="0" w:tplc="CF161E8E">
      <w:numFmt w:val="bullet"/>
      <w:lvlText w:val="-"/>
      <w:lvlJc w:val="left"/>
      <w:pPr>
        <w:ind w:left="30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8">
    <w:nsid w:val="75504EA0"/>
    <w:multiLevelType w:val="hybridMultilevel"/>
    <w:tmpl w:val="11C29B5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B4904DE"/>
    <w:multiLevelType w:val="hybridMultilevel"/>
    <w:tmpl w:val="B6F45EB4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947A82A4">
      <w:numFmt w:val="bullet"/>
      <w:lvlText w:val="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C9771D9"/>
    <w:multiLevelType w:val="hybridMultilevel"/>
    <w:tmpl w:val="D83C2408"/>
    <w:lvl w:ilvl="0" w:tplc="0402000D">
      <w:start w:val="1"/>
      <w:numFmt w:val="bullet"/>
      <w:lvlText w:val=""/>
      <w:lvlJc w:val="left"/>
      <w:pPr>
        <w:ind w:left="47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DD6D53"/>
    <w:rsid w:val="000033E2"/>
    <w:rsid w:val="0001044A"/>
    <w:rsid w:val="000118E3"/>
    <w:rsid w:val="00023440"/>
    <w:rsid w:val="00027EB1"/>
    <w:rsid w:val="000315A8"/>
    <w:rsid w:val="00032117"/>
    <w:rsid w:val="00034FF2"/>
    <w:rsid w:val="00035F54"/>
    <w:rsid w:val="00036C13"/>
    <w:rsid w:val="00043C5F"/>
    <w:rsid w:val="00044A2D"/>
    <w:rsid w:val="0005301A"/>
    <w:rsid w:val="0005342F"/>
    <w:rsid w:val="00054CB7"/>
    <w:rsid w:val="00061620"/>
    <w:rsid w:val="000755DA"/>
    <w:rsid w:val="00081B13"/>
    <w:rsid w:val="00086E7D"/>
    <w:rsid w:val="000A252D"/>
    <w:rsid w:val="000C092D"/>
    <w:rsid w:val="000C11DC"/>
    <w:rsid w:val="000C5F62"/>
    <w:rsid w:val="000E6406"/>
    <w:rsid w:val="000E6DA1"/>
    <w:rsid w:val="000F4637"/>
    <w:rsid w:val="000F7586"/>
    <w:rsid w:val="0010439D"/>
    <w:rsid w:val="00112986"/>
    <w:rsid w:val="00113C03"/>
    <w:rsid w:val="001217E6"/>
    <w:rsid w:val="00130321"/>
    <w:rsid w:val="00131CF3"/>
    <w:rsid w:val="0013431D"/>
    <w:rsid w:val="001420F0"/>
    <w:rsid w:val="00153ADA"/>
    <w:rsid w:val="00153C91"/>
    <w:rsid w:val="00154DD1"/>
    <w:rsid w:val="001757B7"/>
    <w:rsid w:val="00185B89"/>
    <w:rsid w:val="00187F28"/>
    <w:rsid w:val="00197543"/>
    <w:rsid w:val="001A5DC7"/>
    <w:rsid w:val="001A761F"/>
    <w:rsid w:val="001B0CDF"/>
    <w:rsid w:val="001B204C"/>
    <w:rsid w:val="001B4DC6"/>
    <w:rsid w:val="001B5E09"/>
    <w:rsid w:val="001C408B"/>
    <w:rsid w:val="001D0C73"/>
    <w:rsid w:val="001D5B26"/>
    <w:rsid w:val="001E2AA5"/>
    <w:rsid w:val="001E55E4"/>
    <w:rsid w:val="001E5FF9"/>
    <w:rsid w:val="001F1F9A"/>
    <w:rsid w:val="001F4813"/>
    <w:rsid w:val="001F4BCF"/>
    <w:rsid w:val="00207E64"/>
    <w:rsid w:val="00211CDC"/>
    <w:rsid w:val="00214E06"/>
    <w:rsid w:val="00217AA9"/>
    <w:rsid w:val="00223ECB"/>
    <w:rsid w:val="002468D3"/>
    <w:rsid w:val="00247AAE"/>
    <w:rsid w:val="00252E1A"/>
    <w:rsid w:val="002536AD"/>
    <w:rsid w:val="00255223"/>
    <w:rsid w:val="00266BB2"/>
    <w:rsid w:val="00270154"/>
    <w:rsid w:val="00273945"/>
    <w:rsid w:val="00273DB7"/>
    <w:rsid w:val="00285A67"/>
    <w:rsid w:val="0028765D"/>
    <w:rsid w:val="00290C40"/>
    <w:rsid w:val="002934D4"/>
    <w:rsid w:val="00294B16"/>
    <w:rsid w:val="002A25CE"/>
    <w:rsid w:val="002A5E27"/>
    <w:rsid w:val="002B7BB9"/>
    <w:rsid w:val="002C6089"/>
    <w:rsid w:val="002D06E2"/>
    <w:rsid w:val="002D29A1"/>
    <w:rsid w:val="002D348A"/>
    <w:rsid w:val="002D70E3"/>
    <w:rsid w:val="002E122D"/>
    <w:rsid w:val="002E4612"/>
    <w:rsid w:val="002E76CD"/>
    <w:rsid w:val="002F3B9B"/>
    <w:rsid w:val="003068B7"/>
    <w:rsid w:val="00306DE3"/>
    <w:rsid w:val="00320A2D"/>
    <w:rsid w:val="00326BA7"/>
    <w:rsid w:val="00340D2B"/>
    <w:rsid w:val="0034683A"/>
    <w:rsid w:val="003569C0"/>
    <w:rsid w:val="00357C22"/>
    <w:rsid w:val="00365A47"/>
    <w:rsid w:val="003724E7"/>
    <w:rsid w:val="003812BA"/>
    <w:rsid w:val="00382D13"/>
    <w:rsid w:val="003879C7"/>
    <w:rsid w:val="00392A95"/>
    <w:rsid w:val="003968D5"/>
    <w:rsid w:val="00397EC8"/>
    <w:rsid w:val="003A106A"/>
    <w:rsid w:val="003C0ECF"/>
    <w:rsid w:val="003D1A48"/>
    <w:rsid w:val="003D5A37"/>
    <w:rsid w:val="003E4AD1"/>
    <w:rsid w:val="003E7FE6"/>
    <w:rsid w:val="003F2331"/>
    <w:rsid w:val="003F7DF0"/>
    <w:rsid w:val="004156C0"/>
    <w:rsid w:val="0041611F"/>
    <w:rsid w:val="00430CAA"/>
    <w:rsid w:val="00436DD7"/>
    <w:rsid w:val="00441897"/>
    <w:rsid w:val="00442414"/>
    <w:rsid w:val="0044278B"/>
    <w:rsid w:val="004553E6"/>
    <w:rsid w:val="0046372D"/>
    <w:rsid w:val="00475C20"/>
    <w:rsid w:val="004763AF"/>
    <w:rsid w:val="00487BB2"/>
    <w:rsid w:val="004A0424"/>
    <w:rsid w:val="004A4C17"/>
    <w:rsid w:val="004B5322"/>
    <w:rsid w:val="004B7C9F"/>
    <w:rsid w:val="004C01C1"/>
    <w:rsid w:val="004C2AE0"/>
    <w:rsid w:val="004D1E21"/>
    <w:rsid w:val="004E0572"/>
    <w:rsid w:val="004E09CB"/>
    <w:rsid w:val="004E6A9F"/>
    <w:rsid w:val="005111F7"/>
    <w:rsid w:val="00512DE4"/>
    <w:rsid w:val="00517A18"/>
    <w:rsid w:val="005221D5"/>
    <w:rsid w:val="00526071"/>
    <w:rsid w:val="00530BD5"/>
    <w:rsid w:val="0053230A"/>
    <w:rsid w:val="00534990"/>
    <w:rsid w:val="00544C1A"/>
    <w:rsid w:val="00556945"/>
    <w:rsid w:val="005620DA"/>
    <w:rsid w:val="00573593"/>
    <w:rsid w:val="00575A21"/>
    <w:rsid w:val="005825B3"/>
    <w:rsid w:val="005841BE"/>
    <w:rsid w:val="005965C7"/>
    <w:rsid w:val="005A1F68"/>
    <w:rsid w:val="005B1782"/>
    <w:rsid w:val="005C4A20"/>
    <w:rsid w:val="005C7370"/>
    <w:rsid w:val="005D2F38"/>
    <w:rsid w:val="005D3BFF"/>
    <w:rsid w:val="005D430B"/>
    <w:rsid w:val="005D7D40"/>
    <w:rsid w:val="005E29CC"/>
    <w:rsid w:val="005E3800"/>
    <w:rsid w:val="005E43FB"/>
    <w:rsid w:val="005F2E54"/>
    <w:rsid w:val="005F6557"/>
    <w:rsid w:val="0060150A"/>
    <w:rsid w:val="0060220B"/>
    <w:rsid w:val="00606D6B"/>
    <w:rsid w:val="00622F09"/>
    <w:rsid w:val="00624890"/>
    <w:rsid w:val="00634329"/>
    <w:rsid w:val="00636424"/>
    <w:rsid w:val="0064083F"/>
    <w:rsid w:val="0065029D"/>
    <w:rsid w:val="006521C7"/>
    <w:rsid w:val="00677DB7"/>
    <w:rsid w:val="00680205"/>
    <w:rsid w:val="00681CB4"/>
    <w:rsid w:val="006904F3"/>
    <w:rsid w:val="00693CE7"/>
    <w:rsid w:val="006979CF"/>
    <w:rsid w:val="006A0555"/>
    <w:rsid w:val="006A5E78"/>
    <w:rsid w:val="006A763F"/>
    <w:rsid w:val="006C4FE0"/>
    <w:rsid w:val="006D6977"/>
    <w:rsid w:val="006F26FB"/>
    <w:rsid w:val="006F4F11"/>
    <w:rsid w:val="0071227B"/>
    <w:rsid w:val="00712CA1"/>
    <w:rsid w:val="00713886"/>
    <w:rsid w:val="007224EF"/>
    <w:rsid w:val="00730730"/>
    <w:rsid w:val="00732293"/>
    <w:rsid w:val="00742ACA"/>
    <w:rsid w:val="0074685B"/>
    <w:rsid w:val="00751264"/>
    <w:rsid w:val="007517BC"/>
    <w:rsid w:val="0075276F"/>
    <w:rsid w:val="0076073D"/>
    <w:rsid w:val="0076292E"/>
    <w:rsid w:val="007911FE"/>
    <w:rsid w:val="00794E11"/>
    <w:rsid w:val="007A26DE"/>
    <w:rsid w:val="007A6286"/>
    <w:rsid w:val="007A7C07"/>
    <w:rsid w:val="007B441F"/>
    <w:rsid w:val="007D7AF4"/>
    <w:rsid w:val="007E5B5C"/>
    <w:rsid w:val="007E66A0"/>
    <w:rsid w:val="007F0DA4"/>
    <w:rsid w:val="007F26FE"/>
    <w:rsid w:val="007F5B0D"/>
    <w:rsid w:val="008003A7"/>
    <w:rsid w:val="00806E77"/>
    <w:rsid w:val="0082674C"/>
    <w:rsid w:val="008435F8"/>
    <w:rsid w:val="008561A6"/>
    <w:rsid w:val="00856FF2"/>
    <w:rsid w:val="00860764"/>
    <w:rsid w:val="00860EF7"/>
    <w:rsid w:val="00866119"/>
    <w:rsid w:val="00873BF0"/>
    <w:rsid w:val="00874020"/>
    <w:rsid w:val="00876C0A"/>
    <w:rsid w:val="00886210"/>
    <w:rsid w:val="00887481"/>
    <w:rsid w:val="00891123"/>
    <w:rsid w:val="00891E95"/>
    <w:rsid w:val="00892E40"/>
    <w:rsid w:val="008A2175"/>
    <w:rsid w:val="008A5F1F"/>
    <w:rsid w:val="008A73AE"/>
    <w:rsid w:val="008B6811"/>
    <w:rsid w:val="008C5E40"/>
    <w:rsid w:val="008D0DFE"/>
    <w:rsid w:val="008D2296"/>
    <w:rsid w:val="008D4043"/>
    <w:rsid w:val="008D657C"/>
    <w:rsid w:val="008E1A13"/>
    <w:rsid w:val="008F7E9A"/>
    <w:rsid w:val="0090081E"/>
    <w:rsid w:val="009011BD"/>
    <w:rsid w:val="009065AC"/>
    <w:rsid w:val="00911B03"/>
    <w:rsid w:val="00913113"/>
    <w:rsid w:val="00917758"/>
    <w:rsid w:val="009232D6"/>
    <w:rsid w:val="0092593C"/>
    <w:rsid w:val="0093046B"/>
    <w:rsid w:val="00937C47"/>
    <w:rsid w:val="009437B7"/>
    <w:rsid w:val="0094654D"/>
    <w:rsid w:val="00947E21"/>
    <w:rsid w:val="00950E5D"/>
    <w:rsid w:val="00952314"/>
    <w:rsid w:val="009559BB"/>
    <w:rsid w:val="00960C3D"/>
    <w:rsid w:val="009672AB"/>
    <w:rsid w:val="0097077A"/>
    <w:rsid w:val="0097399C"/>
    <w:rsid w:val="00980B9C"/>
    <w:rsid w:val="00991A50"/>
    <w:rsid w:val="00994346"/>
    <w:rsid w:val="009A47C2"/>
    <w:rsid w:val="009A62AF"/>
    <w:rsid w:val="009A72BA"/>
    <w:rsid w:val="009B4AC5"/>
    <w:rsid w:val="009B58BB"/>
    <w:rsid w:val="009C019C"/>
    <w:rsid w:val="009C3E52"/>
    <w:rsid w:val="009C6D78"/>
    <w:rsid w:val="009D0B09"/>
    <w:rsid w:val="009D0F86"/>
    <w:rsid w:val="009D2955"/>
    <w:rsid w:val="009D3839"/>
    <w:rsid w:val="009D4E94"/>
    <w:rsid w:val="009E54DB"/>
    <w:rsid w:val="009F7647"/>
    <w:rsid w:val="00A04C14"/>
    <w:rsid w:val="00A06CA3"/>
    <w:rsid w:val="00A06EC5"/>
    <w:rsid w:val="00A10DA3"/>
    <w:rsid w:val="00A273C7"/>
    <w:rsid w:val="00A3582F"/>
    <w:rsid w:val="00A4628E"/>
    <w:rsid w:val="00A54A11"/>
    <w:rsid w:val="00A62E8E"/>
    <w:rsid w:val="00A63E48"/>
    <w:rsid w:val="00A670D8"/>
    <w:rsid w:val="00A80CE9"/>
    <w:rsid w:val="00A82A3C"/>
    <w:rsid w:val="00A852A0"/>
    <w:rsid w:val="00A86118"/>
    <w:rsid w:val="00A925A1"/>
    <w:rsid w:val="00AA2A9B"/>
    <w:rsid w:val="00AB03C1"/>
    <w:rsid w:val="00AB064F"/>
    <w:rsid w:val="00AC1170"/>
    <w:rsid w:val="00AC180B"/>
    <w:rsid w:val="00AC4F92"/>
    <w:rsid w:val="00AD0A04"/>
    <w:rsid w:val="00AD0B96"/>
    <w:rsid w:val="00AD3C9D"/>
    <w:rsid w:val="00AD5182"/>
    <w:rsid w:val="00AD5550"/>
    <w:rsid w:val="00AD5CC6"/>
    <w:rsid w:val="00AE0ED1"/>
    <w:rsid w:val="00AF0E89"/>
    <w:rsid w:val="00AF2F99"/>
    <w:rsid w:val="00AF546B"/>
    <w:rsid w:val="00B003E1"/>
    <w:rsid w:val="00B00A4A"/>
    <w:rsid w:val="00B03641"/>
    <w:rsid w:val="00B120A6"/>
    <w:rsid w:val="00B23CF8"/>
    <w:rsid w:val="00B24288"/>
    <w:rsid w:val="00B4442A"/>
    <w:rsid w:val="00B55205"/>
    <w:rsid w:val="00B57014"/>
    <w:rsid w:val="00B614AD"/>
    <w:rsid w:val="00B625DD"/>
    <w:rsid w:val="00B7175D"/>
    <w:rsid w:val="00B92D98"/>
    <w:rsid w:val="00B962DD"/>
    <w:rsid w:val="00BA24BB"/>
    <w:rsid w:val="00BA7D71"/>
    <w:rsid w:val="00BB30A2"/>
    <w:rsid w:val="00BD3E16"/>
    <w:rsid w:val="00BD531F"/>
    <w:rsid w:val="00BD616E"/>
    <w:rsid w:val="00BE3E1E"/>
    <w:rsid w:val="00BE6EA9"/>
    <w:rsid w:val="00BF60C7"/>
    <w:rsid w:val="00C00870"/>
    <w:rsid w:val="00C14326"/>
    <w:rsid w:val="00C14B83"/>
    <w:rsid w:val="00C30639"/>
    <w:rsid w:val="00C31BD5"/>
    <w:rsid w:val="00C33ADF"/>
    <w:rsid w:val="00C36048"/>
    <w:rsid w:val="00C42519"/>
    <w:rsid w:val="00C50F73"/>
    <w:rsid w:val="00C562B2"/>
    <w:rsid w:val="00C602A9"/>
    <w:rsid w:val="00C6119E"/>
    <w:rsid w:val="00C63989"/>
    <w:rsid w:val="00C76662"/>
    <w:rsid w:val="00C84546"/>
    <w:rsid w:val="00C84ED8"/>
    <w:rsid w:val="00C917F2"/>
    <w:rsid w:val="00C927E0"/>
    <w:rsid w:val="00C969AF"/>
    <w:rsid w:val="00CA0695"/>
    <w:rsid w:val="00CC610B"/>
    <w:rsid w:val="00CD2A94"/>
    <w:rsid w:val="00CD4BCB"/>
    <w:rsid w:val="00CE3623"/>
    <w:rsid w:val="00CF5DE3"/>
    <w:rsid w:val="00CF77F4"/>
    <w:rsid w:val="00CF793C"/>
    <w:rsid w:val="00CF7E88"/>
    <w:rsid w:val="00D01490"/>
    <w:rsid w:val="00D014FA"/>
    <w:rsid w:val="00D05705"/>
    <w:rsid w:val="00D06BAD"/>
    <w:rsid w:val="00D134DF"/>
    <w:rsid w:val="00D15E2E"/>
    <w:rsid w:val="00D50AD7"/>
    <w:rsid w:val="00D51937"/>
    <w:rsid w:val="00D56154"/>
    <w:rsid w:val="00D6323B"/>
    <w:rsid w:val="00D64B32"/>
    <w:rsid w:val="00D73EE8"/>
    <w:rsid w:val="00D83F81"/>
    <w:rsid w:val="00D855D9"/>
    <w:rsid w:val="00DB030D"/>
    <w:rsid w:val="00DD21B5"/>
    <w:rsid w:val="00DD2D00"/>
    <w:rsid w:val="00DD6D53"/>
    <w:rsid w:val="00DE0079"/>
    <w:rsid w:val="00DE1C65"/>
    <w:rsid w:val="00DE6D37"/>
    <w:rsid w:val="00DF6EF3"/>
    <w:rsid w:val="00E00BAE"/>
    <w:rsid w:val="00E11599"/>
    <w:rsid w:val="00E15D1F"/>
    <w:rsid w:val="00E26574"/>
    <w:rsid w:val="00E32397"/>
    <w:rsid w:val="00E51D67"/>
    <w:rsid w:val="00E5279F"/>
    <w:rsid w:val="00E54A95"/>
    <w:rsid w:val="00E55202"/>
    <w:rsid w:val="00E613FF"/>
    <w:rsid w:val="00E64B4E"/>
    <w:rsid w:val="00E71061"/>
    <w:rsid w:val="00E7735F"/>
    <w:rsid w:val="00E8178C"/>
    <w:rsid w:val="00E90781"/>
    <w:rsid w:val="00E90963"/>
    <w:rsid w:val="00E9304B"/>
    <w:rsid w:val="00E938A2"/>
    <w:rsid w:val="00E94E38"/>
    <w:rsid w:val="00E959D7"/>
    <w:rsid w:val="00EB05EC"/>
    <w:rsid w:val="00EB1056"/>
    <w:rsid w:val="00EB6DA0"/>
    <w:rsid w:val="00EC0837"/>
    <w:rsid w:val="00EC2DFB"/>
    <w:rsid w:val="00EC73D9"/>
    <w:rsid w:val="00EC7AAF"/>
    <w:rsid w:val="00EE736F"/>
    <w:rsid w:val="00EF555A"/>
    <w:rsid w:val="00EF6AB3"/>
    <w:rsid w:val="00F01B66"/>
    <w:rsid w:val="00F0541E"/>
    <w:rsid w:val="00F228EA"/>
    <w:rsid w:val="00F33CB1"/>
    <w:rsid w:val="00F37664"/>
    <w:rsid w:val="00F37668"/>
    <w:rsid w:val="00F41177"/>
    <w:rsid w:val="00F43634"/>
    <w:rsid w:val="00F43EA0"/>
    <w:rsid w:val="00F47267"/>
    <w:rsid w:val="00F54CEF"/>
    <w:rsid w:val="00F65B3E"/>
    <w:rsid w:val="00F66225"/>
    <w:rsid w:val="00F66265"/>
    <w:rsid w:val="00F66813"/>
    <w:rsid w:val="00F71789"/>
    <w:rsid w:val="00F723DD"/>
    <w:rsid w:val="00F86F91"/>
    <w:rsid w:val="00F902F3"/>
    <w:rsid w:val="00F9213F"/>
    <w:rsid w:val="00FA4908"/>
    <w:rsid w:val="00FC0D95"/>
    <w:rsid w:val="00FC18A6"/>
    <w:rsid w:val="00FC3109"/>
    <w:rsid w:val="00FD1386"/>
    <w:rsid w:val="00FD529D"/>
    <w:rsid w:val="00FE6134"/>
    <w:rsid w:val="00FE7DCE"/>
    <w:rsid w:val="00FF1C71"/>
    <w:rsid w:val="00FF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0A2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6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28765D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3569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76292E"/>
    <w:rPr>
      <w:sz w:val="16"/>
      <w:szCs w:val="16"/>
    </w:rPr>
  </w:style>
  <w:style w:type="paragraph" w:styleId="CommentText">
    <w:name w:val="annotation text"/>
    <w:basedOn w:val="Normal"/>
    <w:semiHidden/>
    <w:rsid w:val="0076292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292E"/>
    <w:rPr>
      <w:b/>
      <w:bCs/>
    </w:rPr>
  </w:style>
  <w:style w:type="paragraph" w:styleId="FootnoteText">
    <w:name w:val="footnote text"/>
    <w:basedOn w:val="Normal"/>
    <w:link w:val="FootnoteTextChar"/>
    <w:semiHidden/>
    <w:rsid w:val="000033E2"/>
    <w:rPr>
      <w:sz w:val="20"/>
      <w:szCs w:val="20"/>
    </w:rPr>
  </w:style>
  <w:style w:type="character" w:styleId="FootnoteReference">
    <w:name w:val="footnote reference"/>
    <w:semiHidden/>
    <w:rsid w:val="000033E2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D0B9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D0B9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D0B9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D0B96"/>
    <w:rPr>
      <w:sz w:val="24"/>
      <w:szCs w:val="24"/>
    </w:rPr>
  </w:style>
  <w:style w:type="character" w:styleId="LineNumber">
    <w:name w:val="line number"/>
    <w:rsid w:val="009232D6"/>
  </w:style>
  <w:style w:type="character" w:customStyle="1" w:styleId="FootnoteTextChar">
    <w:name w:val="Footnote Text Char"/>
    <w:link w:val="FootnoteText"/>
    <w:semiHidden/>
    <w:rsid w:val="008B6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0A2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6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28765D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3569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76292E"/>
    <w:rPr>
      <w:sz w:val="16"/>
      <w:szCs w:val="16"/>
    </w:rPr>
  </w:style>
  <w:style w:type="paragraph" w:styleId="CommentText">
    <w:name w:val="annotation text"/>
    <w:basedOn w:val="Normal"/>
    <w:semiHidden/>
    <w:rsid w:val="0076292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292E"/>
    <w:rPr>
      <w:b/>
      <w:bCs/>
    </w:rPr>
  </w:style>
  <w:style w:type="paragraph" w:styleId="FootnoteText">
    <w:name w:val="footnote text"/>
    <w:basedOn w:val="Normal"/>
    <w:link w:val="FootnoteTextChar"/>
    <w:semiHidden/>
    <w:rsid w:val="000033E2"/>
    <w:rPr>
      <w:sz w:val="20"/>
      <w:szCs w:val="20"/>
    </w:rPr>
  </w:style>
  <w:style w:type="character" w:styleId="FootnoteReference">
    <w:name w:val="footnote reference"/>
    <w:semiHidden/>
    <w:rsid w:val="000033E2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D0B9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D0B9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D0B9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D0B96"/>
    <w:rPr>
      <w:sz w:val="24"/>
      <w:szCs w:val="24"/>
    </w:rPr>
  </w:style>
  <w:style w:type="character" w:styleId="LineNumber">
    <w:name w:val="line number"/>
    <w:rsid w:val="009232D6"/>
  </w:style>
  <w:style w:type="character" w:customStyle="1" w:styleId="FootnoteTextChar">
    <w:name w:val="Footnote Text Char"/>
    <w:link w:val="FootnoteText"/>
    <w:semiHidden/>
    <w:rsid w:val="008B6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BAADB-7441-4ACF-8013-886C1A5C0F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EED28D-F038-4BE5-8FD8-F45AA57CC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2015-11-13T09:36:00Z</dcterms:created>
  <dcterms:modified xsi:type="dcterms:W3CDTF">2015-11-17T12:56:00Z</dcterms:modified>
</cp:coreProperties>
</file>